
<file path=[Content_Types].xml><?xml version="1.0" encoding="utf-8"?>
<Types xmlns="http://schemas.openxmlformats.org/package/2006/content-types">
  <Default Extension="xml" ContentType="application/xml"/>
  <Default Extension="rels" ContentType="application/vnd.openxmlformats-package.relationships+xml"/>
  <Default Extension="odttf" ContentType="application/vnd.openxmlformats-officedocument.obfuscatedFont"/>
  <Override PartName="/word/webSettings.xml" ContentType="application/vnd.openxmlformats-officedocument.wordprocessingml.webSettings+xml"/>
  <Override PartName="/word/numbering.xml" ContentType="application/vnd.openxmlformats-officedocument.wordprocessingml.numbering+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styles.xml" ContentType="application/vnd.openxmlformats-officedocument.wordprocessingml.styles+xml"/>
  <Override PartName="/word/document.xml" ContentType="application/vnd.openxmlformats-officedocument.wordprocessingml.document.main+xml"/>
  <Override PartName="/word/comments.xml" ContentType="application/vnd.openxmlformats-officedocument.wordprocessingml.comments+xml"/>
  <Override PartName="/word/footnotes.xml" ContentType="application/vnd.openxmlformats-officedocument.wordprocessingml.footnotes+xml"/>
  <Override PartName="/word/media/rId9.png" ContentType="image/png"/>
  <Override PartName="/word/media/rId12.png" ContentType="image/png"/>
  <Override PartName="/word/media/rId15.png" ContentType="image/png"/>
  <Override PartName="/word/media/rId18.png" ContentType="image/png"/>
  <Override PartName="/word/media/rId21.png" ContentType="image/png"/>
</Types>
</file>

<file path=_rels/.rels><?xml version="1.0" encoding="UTF-8"?><Relationships xmlns="http://schemas.openxmlformats.org/package/2006/relationships"><Relationship Id="rId1" Type="http://schemas.openxmlformats.org/officeDocument/2006/relationships/officeDocument" Target="word/document.xml" /><Relationship Id="rId4" Type="http://schemas.openxmlformats.org/officeDocument/2006/relationships/extended-properties" Target="docProps/app.xml" /><Relationship Id="rId3" Type="http://schemas.openxmlformats.org/package/2006/relationships/metadata/core-properties" Target="docProps/core.xml" /><Relationship Id="rId5" Type="http://schemas.openxmlformats.org/officeDocument/2006/relationships/custom-properties" Target="docProps/custom.xml" /></Relationships>
</file>

<file path=word/document.xml><?xml version="1.0" encoding="utf-8"?>
<w:document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body>
    <w:p>
      <w:pPr>
        <w:pStyle w:val="Heading1"/>
      </w:pPr>
      <w:r>
        <w:t xml:space="preserve">Prompt 7 — Monte Carlo Decision Optimization</w:t>
      </w:r>
    </w:p>
    <w:p>
      <w:pPr>
        <w:pStyle w:val="FirstParagraph"/>
      </w:pPr>
      <w:r>
        <w:t xml:space="preserve">Conduct a comprehensive review of Monte Carlo simulation, probabilistic risk analysis, uncertainty quantification, stochastic optimization, Bayesian decision theory, portfolio optimization, and decision intelligence. Identify methods for integrating uncertainty modeling into enterprise architectures and AI-supported executive decision environments.</w:t>
      </w:r>
    </w:p>
    <w:p>
      <w:pPr>
        <w:pStyle w:val="BodyText"/>
      </w:pPr>
      <w:r>
        <w:rPr>
          <w:b/>
          <w:bCs/>
        </w:rPr>
        <w:t xml:space="preserve">Generated on:</w:t>
      </w:r>
      <w:r>
        <w:t xml:space="preserve"> </w:t>
      </w:r>
      <w:r>
        <w:t xml:space="preserve">June 07, 2026</w:t>
      </w:r>
    </w:p>
    <w:p>
      <w:r>
        <w:pict>
          <v:rect style="width:0;height:1.5pt" o:hralign="center" o:hrstd="t" o:hr="t"/>
        </w:pict>
      </w:r>
    </w:p>
    <w:p>
      <w:pPr>
        <w:pStyle w:val="FirstParagraph"/>
      </w:pPr>
      <w:r>
        <w:t xml:space="preserve">Perfect! Now I'll write the comprehensive literature review with all the citations from my research.</w:t>
      </w:r>
    </w:p>
    <w:p>
      <w:r>
        <w:pict>
          <v:rect style="width:0;height:1.5pt" o:hralign="center" o:hrstd="t" o:hr="t"/>
        </w:pict>
      </w:r>
    </w:p>
    <w:p>
      <w:pPr>
        <w:pStyle w:val="Heading1"/>
      </w:pPr>
      <w:r>
        <w:t xml:space="preserve">Comprehensive Literature Review: Monte Carlo Decision Optimization, Uncertainty Quantification, and AI-Supported Enterprise Decision Architecture</w:t>
      </w:r>
    </w:p>
    <w:p>
      <w:pPr>
        <w:pStyle w:val="Heading2"/>
      </w:pPr>
      <w:r>
        <w:t xml:space="preserve">1. Foundations of Uncertainty Quantification and Monte Carlo Methods</w:t>
      </w:r>
    </w:p>
    <w:p>
      <w:pPr>
        <w:pStyle w:val="Heading3"/>
      </w:pPr>
      <w:r>
        <w:t xml:space="preserve">1.1 Core Monte Carlo Simulation and Historical Development</w:t>
      </w:r>
    </w:p>
    <w:p>
      <w:pPr>
        <w:pStyle w:val="FirstParagraph"/>
      </w:pPr>
      <w:r>
        <w:t xml:space="preserve">Monte Carlo simulation has emerged as the foundational method for quantifying and propagating uncertainties across complex systems</w:t>
      </w:r>
      <w:r>
        <w:t xml:space="preserve"> </w:t>
      </w:r>
      <w:hyperlink w:anchor="ref-sahil2025">
        <w:r>
          <w:rPr>
            <w:rStyle w:val="Hyperlink"/>
          </w:rPr>
          <w:t xml:space="preserve">[1]</w:t>
        </w:r>
      </w:hyperlink>
      <w:r>
        <w:t xml:space="preserve">. The standard Monte Carlo (MC) method represents a sampling-based approach that generates statistical characterizations of quantities of interest through repeated stochastic sampling from probability distributions</w:t>
      </w:r>
      <w:r>
        <w:t xml:space="preserve"> </w:t>
      </w:r>
      <w:hyperlink w:anchor="ref-jiaxin2020">
        <w:r>
          <w:rPr>
            <w:rStyle w:val="Hyperlink"/>
          </w:rPr>
          <w:t xml:space="preserve">[2]</w:t>
        </w:r>
      </w:hyperlink>
      <w:r>
        <w:t xml:space="preserve">. However, classical MC suffers from a fundamental limitation: its convergence rate is typically O(N^-0.5), meaning computational cost grows quadratically with desired accuracy</w:t>
      </w:r>
      <w:r>
        <w:t xml:space="preserve"> </w:t>
      </w:r>
      <w:hyperlink w:anchor="ref-f2023">
        <w:r>
          <w:rPr>
            <w:rStyle w:val="Hyperlink"/>
          </w:rPr>
          <w:t xml:space="preserve">[3]</w:t>
        </w:r>
      </w:hyperlink>
      <w:r>
        <w:t xml:space="preserve">. This computational burden becomes prohibitive for high-fidelity simulations in domains such as aerospace engineering, where thousands of forward model evaluations may be required to achieve acceptable precision in uncertainty estimates.</w:t>
      </w:r>
    </w:p>
    <w:p>
      <w:pPr>
        <w:pStyle w:val="BodyText"/>
      </w:pPr>
      <w:r>
        <w:t xml:space="preserve">The application of Monte Carlo methods spans renewable energy systems, where it has been extensively employed to address uncertainties in resource availability, demand fluctuations, and technical performance</w:t>
      </w:r>
      <w:r>
        <w:t xml:space="preserve"> </w:t>
      </w:r>
      <w:hyperlink w:anchor="ref-sahil2025">
        <w:r>
          <w:rPr>
            <w:rStyle w:val="Hyperlink"/>
          </w:rPr>
          <w:t xml:space="preserve">[1]</w:t>
        </w:r>
      </w:hyperlink>
      <w:r>
        <w:t xml:space="preserve">. In infrastructure project cost estimation, Monte Carlo simulation combined with correlated risk variables enables probabilistic cost forecasting with confidence intervals and quantified risk exposure</w:t>
      </w:r>
      <w:r>
        <w:t xml:space="preserve"> </w:t>
      </w:r>
      <w:hyperlink w:anchor="ref-gerber2025">
        <w:r>
          <w:rPr>
            <w:rStyle w:val="Hyperlink"/>
          </w:rPr>
          <w:t xml:space="preserve">[4]</w:t>
        </w:r>
      </w:hyperlink>
      <w:r>
        <w:t xml:space="preserve">. Similarly, in portfolio management and financial risk assessment, hybrid simulation frameworks integrating Monte Carlo engines with enterprise software like Oracle Crystal Ball have advanced financial forecasting accuracy, enabling better assessment of Value-at-Risk and cash-flow uncertainty</w:t>
      </w:r>
      <w:r>
        <w:t xml:space="preserve"> </w:t>
      </w:r>
      <w:hyperlink w:anchor="ref-linda2025">
        <w:r>
          <w:rPr>
            <w:rStyle w:val="Hyperlink"/>
          </w:rPr>
          <w:t xml:space="preserve">[5]</w:t>
        </w:r>
      </w:hyperlink>
      <w:r>
        <w:t xml:space="preserve">.</w:t>
      </w:r>
    </w:p>
    <w:p>
      <w:pPr>
        <w:pStyle w:val="Heading3"/>
      </w:pPr>
      <w:r>
        <w:t xml:space="preserve">1.2 Advanced Variance Reduction and Multilevel Methods</w:t>
      </w:r>
    </w:p>
    <w:p>
      <w:pPr>
        <w:pStyle w:val="FirstParagraph"/>
      </w:pPr>
      <w:r>
        <w:t xml:space="preserve">To address computational limitations, research has advanced toward multilevel and multifidelity Monte Carlo approaches</w:t>
      </w:r>
      <w:r>
        <w:t xml:space="preserve"> </w:t>
      </w:r>
      <w:hyperlink w:anchor="ref-jiaxin2020">
        <w:r>
          <w:rPr>
            <w:rStyle w:val="Hyperlink"/>
          </w:rPr>
          <w:t xml:space="preserve">[2]</w:t>
        </w:r>
      </w:hyperlink>
      <w:r>
        <w:t xml:space="preserve">. Multilevel Monte Carlo (MLMC) extends control variates concepts, achieving significant computational cost reductions by performing most evaluations with low-accuracy, low-cost models and relatively few evaluations at high accuracy and corresponding high cost</w:t>
      </w:r>
      <w:r>
        <w:t xml:space="preserve"> </w:t>
      </w:r>
      <w:hyperlink w:anchor="ref-jiaxin2020">
        <w:r>
          <w:rPr>
            <w:rStyle w:val="Hyperlink"/>
          </w:rPr>
          <w:t xml:space="preserve">[2]</w:t>
        </w:r>
      </w:hyperlink>
      <w:r>
        <w:t xml:space="preserve">. Testing on practical systems demonstrates that MLMC can reduce computational burden while maintaining statistical accuracy, making it viable for expensive numerical simulations in uncertainty-aware design optimization</w:t>
      </w:r>
      <w:r>
        <w:t xml:space="preserve"> </w:t>
      </w:r>
      <w:hyperlink w:anchor="ref-alberto2021">
        <w:r>
          <w:rPr>
            <w:rStyle w:val="Hyperlink"/>
          </w:rPr>
          <w:t xml:space="preserve">[6]</w:t>
        </w:r>
      </w:hyperlink>
      <w:r>
        <w:t xml:space="preserve">.</w:t>
      </w:r>
    </w:p>
    <w:p>
      <w:pPr>
        <w:pStyle w:val="BodyText"/>
      </w:pPr>
      <w:r>
        <w:t xml:space="preserve">Multifidelity Monte Carlo (MFMC) accelerates convergence of standard Monte Carlo by generalizing control variates with models of varying fidelities and costs</w:t>
      </w:r>
      <w:r>
        <w:t xml:space="preserve"> </w:t>
      </w:r>
      <w:hyperlink w:anchor="ref-jiaxin2020">
        <w:r>
          <w:rPr>
            <w:rStyle w:val="Hyperlink"/>
          </w:rPr>
          <w:t xml:space="preserve">[2]</w:t>
        </w:r>
      </w:hyperlink>
      <w:r>
        <w:t xml:space="preserve">. Randomized quasi-Monte Carlo methods, such as those based on scrambled Sobol' sequences, have demonstrated smaller bias and root mean square error than standard Monte Carlo for risk-averse stochastic optimization</w:t>
      </w:r>
      <w:r>
        <w:t xml:space="preserve"> </w:t>
      </w:r>
      <w:hyperlink w:anchor="ref-olena2024">
        <w:r>
          <w:rPr>
            <w:rStyle w:val="Hyperlink"/>
          </w:rPr>
          <w:t xml:space="preserve">[7]</w:t>
        </w:r>
      </w:hyperlink>
      <w:r>
        <w:t xml:space="preserve">. These hybrid approaches represent a strategic evolution from classical sampling to computationally efficient frameworks capable of handling high-dimensional parameter spaces while maintaining prediction fidelity.</w:t>
      </w:r>
    </w:p>
    <w:p>
      <w:pPr>
        <w:pStyle w:val="Heading3"/>
      </w:pPr>
      <w:r>
        <w:t xml:space="preserve">1.3 Polynomial Chaos Expansion and Non-Intrusive Methods</w:t>
      </w:r>
    </w:p>
    <w:p>
      <w:pPr>
        <w:pStyle w:val="FirstParagraph"/>
      </w:pPr>
      <w:r>
        <w:t xml:space="preserve">Polynomial Chaos Expansion (PCE) provides a spectral alternative to sampling-based approaches, representing uncertain system responses as orthogonal polynomial expansions</w:t>
      </w:r>
      <w:r>
        <w:t xml:space="preserve"> </w:t>
      </w:r>
      <w:hyperlink w:anchor="ref-qi2025">
        <w:r>
          <w:rPr>
            <w:rStyle w:val="Hyperlink"/>
          </w:rPr>
          <w:t xml:space="preserve">[8]</w:t>
        </w:r>
      </w:hyperlink>
      <w:r>
        <w:t xml:space="preserve">. Compared with Monte Carlo simulation, PCE demonstrates superior computational accuracy and efficiency, offering effective tools for stochastic analysis and optimization in structural engineering and other domains where parametric uncertainty is dominant</w:t>
      </w:r>
      <w:r>
        <w:t xml:space="preserve"> </w:t>
      </w:r>
      <w:hyperlink w:anchor="ref-qi2025">
        <w:r>
          <w:rPr>
            <w:rStyle w:val="Hyperlink"/>
          </w:rPr>
          <w:t xml:space="preserve">[8]</w:t>
        </w:r>
      </w:hyperlink>
      <w:r>
        <w:t xml:space="preserve">. Latin Hypercube Sampling (LHS) efficiently explores parameter space, and sparse polynomial chaos expansion reduces computational costs by selecting only influential polynomial terms</w:t>
      </w:r>
      <w:r>
        <w:t xml:space="preserve"> </w:t>
      </w:r>
      <w:hyperlink w:anchor="ref-yao2024">
        <w:r>
          <w:rPr>
            <w:rStyle w:val="Hyperlink"/>
          </w:rPr>
          <w:t xml:space="preserve">[9]</w:t>
        </w:r>
      </w:hyperlink>
      <w:r>
        <w:t xml:space="preserve">.</w:t>
      </w:r>
    </w:p>
    <w:p>
      <w:pPr>
        <w:pStyle w:val="BodyText"/>
      </w:pPr>
      <w:r>
        <w:t xml:space="preserve">The non-intrusive nature of PCE methods is particularly valuable for enterprise applications, as it enables integration with existing simulation software without requiring code modification</w:t>
      </w:r>
      <w:r>
        <w:t xml:space="preserve"> </w:t>
      </w:r>
      <w:hyperlink w:anchor="ref-shijia2024">
        <w:r>
          <w:rPr>
            <w:rStyle w:val="Hyperlink"/>
          </w:rPr>
          <w:t xml:space="preserve">[10]</w:t>
        </w:r>
      </w:hyperlink>
      <w:r>
        <w:t xml:space="preserve">. Global sensitivity analysis using polynomial chaos is performed through computation of Sobol' indices, evaluating the direct and total influence of parameter variability on system outputs</w:t>
      </w:r>
      <w:r>
        <w:t xml:space="preserve"> </w:t>
      </w:r>
      <w:hyperlink w:anchor="ref-yao2024">
        <w:r>
          <w:rPr>
            <w:rStyle w:val="Hyperlink"/>
          </w:rPr>
          <w:t xml:space="preserve">[9]</w:t>
        </w:r>
      </w:hyperlink>
      <w:r>
        <w:t xml:space="preserve">. Modern implementations employ adaptive sampling strategies and dimension reduction techniques—such as Partial Least Squares (PLS-based PCE)—to handle high-dimensional problems efficiently</w:t>
      </w:r>
      <w:r>
        <w:t xml:space="preserve"> </w:t>
      </w:r>
      <w:hyperlink w:anchor="ref-max2020">
        <w:r>
          <w:rPr>
            <w:rStyle w:val="Hyperlink"/>
          </w:rPr>
          <w:t xml:space="preserve">[11]</w:t>
        </w:r>
      </w:hyperlink>
      <w:r>
        <w:t xml:space="preserve">. For example, sparse polynomial chaos methods combined with Latin hypercube sampling have achieved 40-60% computational time reductions compared to traditional approaches while improving prediction accuracy by 15-25%</w:t>
      </w:r>
      <w:r>
        <w:t xml:space="preserve"> </w:t>
      </w:r>
      <w:hyperlink w:anchor="ref-sahil2025">
        <w:r>
          <w:rPr>
            <w:rStyle w:val="Hyperlink"/>
          </w:rPr>
          <w:t xml:space="preserve">[1]</w:t>
        </w:r>
      </w:hyperlink>
      <w:r>
        <w:t xml:space="preserve">.</w:t>
      </w:r>
    </w:p>
    <w:p>
      <w:pPr>
        <w:pStyle w:val="BodyText"/>
      </w:pPr>
      <w:r>
        <w:drawing>
          <wp:inline>
            <wp:extent cx="5334000" cy="3788024"/>
            <wp:effectExtent b="0" l="0" r="0" t="0"/>
            <wp:docPr descr="01UQMethods_Comparison.png" title="" id="10" name="Picture"/>
            <a:graphic>
              <a:graphicData uri="http://schemas.openxmlformats.org/drawingml/2006/picture">
                <pic:pic>
                  <pic:nvPicPr>
                    <pic:cNvPr descr="/tmp/document-temp/4380c55c34073578_b3ebc2e74f4f26a2_01_UQ_Methods_Comparison.png" id="11" name="Picture"/>
                    <pic:cNvPicPr>
                      <a:picLocks noChangeArrowheads="1" noChangeAspect="1"/>
                    </pic:cNvPicPr>
                  </pic:nvPicPr>
                  <pic:blipFill>
                    <a:blip r:embed="rId9"/>
                    <a:stretch>
                      <a:fillRect/>
                    </a:stretch>
                  </pic:blipFill>
                  <pic:spPr bwMode="auto">
                    <a:xfrm>
                      <a:off x="0" y="0"/>
                      <a:ext cx="5334000" cy="3788024"/>
                    </a:xfrm>
                    <a:prstGeom prst="rect">
                      <a:avLst/>
                    </a:prstGeom>
                    <a:noFill/>
                    <a:ln w="9525">
                      <a:noFill/>
                      <a:headEnd/>
                      <a:tailEnd/>
                    </a:ln>
                  </pic:spPr>
                </pic:pic>
              </a:graphicData>
            </a:graphic>
          </wp:inline>
        </w:drawing>
      </w:r>
    </w:p>
    <w:p>
      <w:pPr>
        <w:pStyle w:val="BodyText"/>
      </w:pPr>
      <w:r>
        <w:rPr>
          <w:b/>
          <w:bCs/>
        </w:rPr>
        <w:t xml:space="preserve">Figure 1: Comparative Analysis of Uncertainty Quantification Methods</w:t>
      </w:r>
      <w:r>
        <w:t xml:space="preserve"> </w:t>
      </w:r>
      <w:r>
        <w:t xml:space="preserve">- Data sources:</w:t>
      </w:r>
      <w:r>
        <w:t xml:space="preserve"> </w:t>
      </w:r>
      <w:hyperlink w:anchor="ref-jiaxin2020">
        <w:r>
          <w:rPr>
            <w:rStyle w:val="Hyperlink"/>
          </w:rPr>
          <w:t xml:space="preserve">[2]</w:t>
        </w:r>
      </w:hyperlink>
      <w:r>
        <w:t xml:space="preserve">,</w:t>
      </w:r>
      <w:r>
        <w:t xml:space="preserve"> </w:t>
      </w:r>
      <w:hyperlink w:anchor="ref-f2023">
        <w:r>
          <w:rPr>
            <w:rStyle w:val="Hyperlink"/>
          </w:rPr>
          <w:t xml:space="preserve">[3]</w:t>
        </w:r>
      </w:hyperlink>
      <w:r>
        <w:t xml:space="preserve">,</w:t>
      </w:r>
      <w:r>
        <w:t xml:space="preserve"> </w:t>
      </w:r>
      <w:hyperlink w:anchor="ref-shijia2024">
        <w:r>
          <w:rPr>
            <w:rStyle w:val="Hyperlink"/>
          </w:rPr>
          <w:t xml:space="preserve">[10]</w:t>
        </w:r>
      </w:hyperlink>
    </w:p>
    <w:p>
      <w:r>
        <w:pict>
          <v:rect style="width:0;height:1.5pt" o:hralign="center" o:hrstd="t" o:hr="t"/>
        </w:pict>
      </w:r>
    </w:p>
    <w:p>
      <w:pPr>
        <w:pStyle w:val="Heading2"/>
      </w:pPr>
      <w:r>
        <w:t xml:space="preserve">2. Probabilistic Risk Analysis and Bayesian Frameworks</w:t>
      </w:r>
    </w:p>
    <w:p>
      <w:pPr>
        <w:pStyle w:val="Heading3"/>
      </w:pPr>
      <w:r>
        <w:t xml:space="preserve">2.1 Bayesian Networks and Probabilistic Inference</w:t>
      </w:r>
    </w:p>
    <w:p>
      <w:pPr>
        <w:pStyle w:val="FirstParagraph"/>
      </w:pPr>
      <w:r>
        <w:t xml:space="preserve">Bayesian networks represent a class of probabilistic graphical models grounded in statistics, decision theory, and graph theory, enabling quantitative risk assessment through probabilistic reasoning</w:t>
      </w:r>
      <w:r>
        <w:t xml:space="preserve"> </w:t>
      </w:r>
      <w:hyperlink w:anchor="ref-a2024">
        <w:r>
          <w:rPr>
            <w:rStyle w:val="Hyperlink"/>
          </w:rPr>
          <w:t xml:space="preserve">[12]</w:t>
        </w:r>
      </w:hyperlink>
      <w:r>
        <w:t xml:space="preserve">. These networks capture probabilistic dependencies among variables and provide insight into the fundamental causes of system failures or adverse events. In maritime accident analysis, Bayesian networks constructed from historical incident databases (e.g., Lloyd's Register and IMO) reveal the probabilistic relationships among variables, demonstrating their utility in creating safer transportation systems</w:t>
      </w:r>
      <w:r>
        <w:t xml:space="preserve"> </w:t>
      </w:r>
      <w:hyperlink w:anchor="ref-a2024">
        <w:r>
          <w:rPr>
            <w:rStyle w:val="Hyperlink"/>
          </w:rPr>
          <w:t xml:space="preserve">[12]</w:t>
        </w:r>
      </w:hyperlink>
      <w:r>
        <w:t xml:space="preserve">.</w:t>
      </w:r>
    </w:p>
    <w:p>
      <w:pPr>
        <w:pStyle w:val="BodyText"/>
      </w:pPr>
      <w:r>
        <w:t xml:space="preserve">The integration of Bayesian methods with expert judgment and fuzzy set theory has proven effective for risk assessment under data scarcity. Probabilistic cash flow analysis in construction projects employs Bayesian Belief Networks combined with 5D Building Information Modeling to assess risk factor impacts on project finances, demonstrating that probabilistic cash flow ranges can deviate by 11-130% from deterministic estimates when risk impacts are considered</w:t>
      </w:r>
      <w:r>
        <w:t xml:space="preserve"> </w:t>
      </w:r>
      <w:hyperlink w:anchor="ref-mohammad2025">
        <w:r>
          <w:rPr>
            <w:rStyle w:val="Hyperlink"/>
          </w:rPr>
          <w:t xml:space="preserve">[13]</w:t>
        </w:r>
      </w:hyperlink>
      <w:r>
        <w:t xml:space="preserve">. Similarly, Bayesian approaches to infrastructure project risk management have achieved 78% predictive accuracy in forecasting risk state evolution, outperforming traditional models in temporal risk tracking</w:t>
      </w:r>
      <w:r>
        <w:t xml:space="preserve"> </w:t>
      </w:r>
      <w:hyperlink w:anchor="ref-e2026">
        <w:r>
          <w:rPr>
            <w:rStyle w:val="Hyperlink"/>
          </w:rPr>
          <w:t xml:space="preserve">[14]</w:t>
        </w:r>
      </w:hyperlink>
      <w:r>
        <w:t xml:space="preserve">.</w:t>
      </w:r>
    </w:p>
    <w:p>
      <w:pPr>
        <w:pStyle w:val="BodyText"/>
      </w:pPr>
      <w:r>
        <w:t xml:space="preserve">In information security risk assessment, integrating Bayesian networks with maturity audits provides deeper quantitative analysis of criticality risks, enabling modeling of countermeasure effectiveness</w:t>
      </w:r>
      <w:r>
        <w:t xml:space="preserve"> </w:t>
      </w:r>
      <w:hyperlink w:anchor="ref-svitlana2026">
        <w:r>
          <w:rPr>
            <w:rStyle w:val="Hyperlink"/>
          </w:rPr>
          <w:t xml:space="preserve">[15]</w:t>
        </w:r>
      </w:hyperlink>
      <w:r>
        <w:t xml:space="preserve">. Probabilistic frameworks for gas turbine engine inspection and repair planning using Bayesian decision theory with risk-based maintenance have optimized inspection intervals by balancing inspection costs against risk indices, finding that frequent inspections at optimal intervals minimize overall system risk</w:t>
      </w:r>
      <w:r>
        <w:t xml:space="preserve"> </w:t>
      </w:r>
      <w:hyperlink w:anchor="ref-hwanjeong2025">
        <w:r>
          <w:rPr>
            <w:rStyle w:val="Hyperlink"/>
          </w:rPr>
          <w:t xml:space="preserve">[16]</w:t>
        </w:r>
      </w:hyperlink>
      <w:r>
        <w:t xml:space="preserve">.</w:t>
      </w:r>
    </w:p>
    <w:p>
      <w:pPr>
        <w:pStyle w:val="Heading3"/>
      </w:pPr>
      <w:r>
        <w:t xml:space="preserve">2.2 Risk Assessment Matrices and Bayesian Decision Analysis</w:t>
      </w:r>
    </w:p>
    <w:p>
      <w:pPr>
        <w:pStyle w:val="FirstParagraph"/>
      </w:pPr>
      <w:r>
        <w:t xml:space="preserve">Risk assessment matrices operationalize probability-impact combinations to prioritize mitigation strategies</w:t>
      </w:r>
      <w:r>
        <w:t xml:space="preserve"> </w:t>
      </w:r>
      <w:hyperlink w:anchor="ref-ayu2026">
        <w:r>
          <w:rPr>
            <w:rStyle w:val="Hyperlink"/>
          </w:rPr>
          <w:t xml:space="preserve">[17]</w:t>
        </w:r>
      </w:hyperlink>
      <w:r>
        <w:t xml:space="preserve">. By systematically characterizing both aleatory (natural stochasticity) and epistemic (knowledge-based) uncertainties, organizations can make risk-informed decisions that reflect both randomness and knowledge gaps</w:t>
      </w:r>
      <w:r>
        <w:t xml:space="preserve"> </w:t>
      </w:r>
      <w:hyperlink w:anchor="ref-ayu2026">
        <w:r>
          <w:rPr>
            <w:rStyle w:val="Hyperlink"/>
          </w:rPr>
          <w:t xml:space="preserve">[17]</w:t>
        </w:r>
      </w:hyperlink>
      <w:r>
        <w:t xml:space="preserve">. Decision-making under uncertainty requires integration of rational theory—such as expected utility theory and Bayesian decision theory—with behavioral perspectives acknowledging cognitive biases and heuristics that shape actual decision outcomes</w:t>
      </w:r>
      <w:r>
        <w:t xml:space="preserve"> </w:t>
      </w:r>
      <w:hyperlink w:anchor="ref-ayu2026">
        <w:r>
          <w:rPr>
            <w:rStyle w:val="Hyperlink"/>
          </w:rPr>
          <w:t xml:space="preserve">[17]</w:t>
        </w:r>
      </w:hyperlink>
      <w:r>
        <w:t xml:space="preserve">.</w:t>
      </w:r>
    </w:p>
    <w:p>
      <w:pPr>
        <w:pStyle w:val="BodyText"/>
      </w:pPr>
      <w:r>
        <w:t xml:space="preserve">Pre-posterior Bayesian analysis supports value of information assessment, quantifying the expected improvement from acquiring additional data before making irreversible decisions</w:t>
      </w:r>
      <w:r>
        <w:t xml:space="preserve"> </w:t>
      </w:r>
      <w:hyperlink w:anchor="ref-lijia2020">
        <w:r>
          <w:rPr>
            <w:rStyle w:val="Hyperlink"/>
          </w:rPr>
          <w:t xml:space="preserve">[18]</w:t>
        </w:r>
      </w:hyperlink>
      <w:r>
        <w:t xml:space="preserve">. This framework has been applied to determine optimal structural monitoring configurations, revealing that sensor location and configuration have greater impact on decision value than sensor quantity</w:t>
      </w:r>
      <w:r>
        <w:t xml:space="preserve"> </w:t>
      </w:r>
      <w:hyperlink w:anchor="ref-lijia2020">
        <w:r>
          <w:rPr>
            <w:rStyle w:val="Hyperlink"/>
          </w:rPr>
          <w:t xml:space="preserve">[18]</w:t>
        </w:r>
      </w:hyperlink>
      <w:r>
        <w:t xml:space="preserve">. The methodology enables risk-informed lifecycle maintenance planning by computing expected utilities of alternative strategies, comparing maximum utility achievable with and without monitoring information</w:t>
      </w:r>
      <w:r>
        <w:t xml:space="preserve"> </w:t>
      </w:r>
      <w:hyperlink w:anchor="ref-lijia2020">
        <w:r>
          <w:rPr>
            <w:rStyle w:val="Hyperlink"/>
          </w:rPr>
          <w:t xml:space="preserve">[18]</w:t>
        </w:r>
      </w:hyperlink>
      <w:r>
        <w:t xml:space="preserve">.</w:t>
      </w:r>
    </w:p>
    <w:p>
      <w:pPr>
        <w:pStyle w:val="Heading3"/>
      </w:pPr>
      <w:r>
        <w:t xml:space="preserve">2.3 Probabilistic Risk Assessment in Critical Infrastructure</w:t>
      </w:r>
    </w:p>
    <w:p>
      <w:pPr>
        <w:pStyle w:val="FirstParagraph"/>
      </w:pPr>
      <w:r>
        <w:t xml:space="preserve">Probabilistic Risk Assessment (PRA) has become standard practice in nuclear power, aerospace, and chemical industries. Advanced frameworks integrate event trees, influence diagrams, Bayesian networks, and game-theoretic approaches to model decision-making under adversarial conditions</w:t>
      </w:r>
      <w:r>
        <w:t xml:space="preserve"> </w:t>
      </w:r>
      <w:hyperlink w:anchor="ref-jason2011">
        <w:r>
          <w:rPr>
            <w:rStyle w:val="Hyperlink"/>
          </w:rPr>
          <w:t xml:space="preserve">[19]</w:t>
        </w:r>
      </w:hyperlink>
      <w:r>
        <w:t xml:space="preserve">. In natural gas pipeline safety, integrated EDIB (Event Tree - DEMATEL - ISM - Bayesian Network) models assess leakage accident risks through multi-layer probabilistic analysis, identifying ignition as the most critical factor affecting consequences</w:t>
      </w:r>
      <w:r>
        <w:t xml:space="preserve"> </w:t>
      </w:r>
      <w:hyperlink w:anchor="ref-xinglin2023">
        <w:r>
          <w:rPr>
            <w:rStyle w:val="Hyperlink"/>
          </w:rPr>
          <w:t xml:space="preserve">[20]</w:t>
        </w:r>
      </w:hyperlink>
      <w:r>
        <w:t xml:space="preserve">.</w:t>
      </w:r>
    </w:p>
    <w:p>
      <w:pPr>
        <w:pStyle w:val="BodyText"/>
      </w:pPr>
      <w:r>
        <w:t xml:space="preserve">Extreme value theory combined with hierarchical Bayesian methods has advanced real-time traffic risk estimation using autonomous vehicle sensor data, enabling near-miss risk assessment as an alternative to historical crash-based approaches</w:t>
      </w:r>
      <w:r>
        <w:t xml:space="preserve"> </w:t>
      </w:r>
      <w:hyperlink w:anchor="ref-mohammad2024">
        <w:r>
          <w:rPr>
            <w:rStyle w:val="Hyperlink"/>
          </w:rPr>
          <w:t xml:space="preserve">[21]</w:t>
        </w:r>
      </w:hyperlink>
      <w:r>
        <w:t xml:space="preserve">. These developments demonstrate how probabilistic methods, when integrated with advanced computational techniques, provide actionable intelligence for proactive risk mitigation across critical infrastructure and transportation domains.</w:t>
      </w:r>
    </w:p>
    <w:p>
      <w:pPr>
        <w:pStyle w:val="BodyText"/>
      </w:pPr>
      <w:r>
        <w:drawing>
          <wp:inline>
            <wp:extent cx="5334000" cy="2329206"/>
            <wp:effectExtent b="0" l="0" r="0" t="0"/>
            <wp:docPr descr="02BayesianDecision_Framework.png" title="" id="13" name="Picture"/>
            <a:graphic>
              <a:graphicData uri="http://schemas.openxmlformats.org/drawingml/2006/picture">
                <pic:pic>
                  <pic:nvPicPr>
                    <pic:cNvPr descr="/tmp/document-temp/4380c55c34073578_b3ebc2e74f4f26a2_02_Bayesian_Decision_Framework.png" id="14" name="Picture"/>
                    <pic:cNvPicPr>
                      <a:picLocks noChangeArrowheads="1" noChangeAspect="1"/>
                    </pic:cNvPicPr>
                  </pic:nvPicPr>
                  <pic:blipFill>
                    <a:blip r:embed="rId12"/>
                    <a:stretch>
                      <a:fillRect/>
                    </a:stretch>
                  </pic:blipFill>
                  <pic:spPr bwMode="auto">
                    <a:xfrm>
                      <a:off x="0" y="0"/>
                      <a:ext cx="5334000" cy="2329206"/>
                    </a:xfrm>
                    <a:prstGeom prst="rect">
                      <a:avLst/>
                    </a:prstGeom>
                    <a:noFill/>
                    <a:ln w="9525">
                      <a:noFill/>
                      <a:headEnd/>
                      <a:tailEnd/>
                    </a:ln>
                  </pic:spPr>
                </pic:pic>
              </a:graphicData>
            </a:graphic>
          </wp:inline>
        </w:drawing>
      </w:r>
    </w:p>
    <w:p>
      <w:pPr>
        <w:pStyle w:val="BodyText"/>
      </w:pPr>
      <w:r>
        <w:rPr>
          <w:b/>
          <w:bCs/>
        </w:rPr>
        <w:t xml:space="preserve">Figure 2: Bayesian Decision Theory and Risk Analysis Framework</w:t>
      </w:r>
      <w:r>
        <w:t xml:space="preserve"> </w:t>
      </w:r>
      <w:r>
        <w:t xml:space="preserve">- Data sources:</w:t>
      </w:r>
      <w:r>
        <w:t xml:space="preserve"> </w:t>
      </w:r>
      <w:hyperlink w:anchor="ref-mohammad2025">
        <w:r>
          <w:rPr>
            <w:rStyle w:val="Hyperlink"/>
          </w:rPr>
          <w:t xml:space="preserve">[13]</w:t>
        </w:r>
      </w:hyperlink>
      <w:r>
        <w:t xml:space="preserve">,</w:t>
      </w:r>
      <w:r>
        <w:t xml:space="preserve"> </w:t>
      </w:r>
      <w:hyperlink w:anchor="ref-ayu2026">
        <w:r>
          <w:rPr>
            <w:rStyle w:val="Hyperlink"/>
          </w:rPr>
          <w:t xml:space="preserve">[17]</w:t>
        </w:r>
      </w:hyperlink>
      <w:r>
        <w:t xml:space="preserve">,</w:t>
      </w:r>
      <w:r>
        <w:t xml:space="preserve"> </w:t>
      </w:r>
      <w:hyperlink w:anchor="ref-lijia2020">
        <w:r>
          <w:rPr>
            <w:rStyle w:val="Hyperlink"/>
          </w:rPr>
          <w:t xml:space="preserve">[18]</w:t>
        </w:r>
      </w:hyperlink>
    </w:p>
    <w:p>
      <w:r>
        <w:pict>
          <v:rect style="width:0;height:1.5pt" o:hralign="center" o:hrstd="t" o:hr="t"/>
        </w:pict>
      </w:r>
    </w:p>
    <w:p>
      <w:pPr>
        <w:pStyle w:val="Heading2"/>
      </w:pPr>
      <w:r>
        <w:t xml:space="preserve">3. Stochastic Optimization Methods and Design Under Uncertainty</w:t>
      </w:r>
    </w:p>
    <w:p>
      <w:pPr>
        <w:pStyle w:val="Heading3"/>
      </w:pPr>
      <w:r>
        <w:t xml:space="preserve">3.1 Scenario-Based and Robust Optimization</w:t>
      </w:r>
    </w:p>
    <w:p>
      <w:pPr>
        <w:pStyle w:val="FirstParagraph"/>
      </w:pPr>
      <w:r>
        <w:t xml:space="preserve">Scenario-based stochastic optimization frameworks integrate machine learning forecasting with uncertainty modeling to enhance operational decision-making</w:t>
      </w:r>
      <w:r>
        <w:t xml:space="preserve"> </w:t>
      </w:r>
      <w:hyperlink w:anchor="ref-martins2025">
        <w:r>
          <w:rPr>
            <w:rStyle w:val="Hyperlink"/>
          </w:rPr>
          <w:t xml:space="preserve">[22]</w:t>
        </w:r>
      </w:hyperlink>
      <w:r>
        <w:t xml:space="preserve">. In renewable energy integration, hybrid LSTM-XGBoost models forecast wind and solar generation with Monte Carlo dropout and quantile regression for uncertainty quantification. Two-stage stochastic programs then optimize dispatch decisions under uncertain forecasts, achieving superior performance compared to deterministic and rule-based approaches</w:t>
      </w:r>
      <w:r>
        <w:t xml:space="preserve"> </w:t>
      </w:r>
      <w:hyperlink w:anchor="ref-martins2025">
        <w:r>
          <w:rPr>
            <w:rStyle w:val="Hyperlink"/>
          </w:rPr>
          <w:t xml:space="preserve">[22]</w:t>
        </w:r>
      </w:hyperlink>
      <w:r>
        <w:t xml:space="preserve">. This framework demonstrates that probabilistic optimization strikes a favorable balance between cost and reliability, reducing system penalties while maintaining responsiveness to uncertain conditions.</w:t>
      </w:r>
    </w:p>
    <w:p>
      <w:pPr>
        <w:pStyle w:val="BodyText"/>
      </w:pPr>
      <w:r>
        <w:t xml:space="preserve">Risk-averse stochastic optimization extends classical stochastic programming to explicitly incorporate risk measures such as Conditional Value-at-Risk (CVaR) and variance constraints</w:t>
      </w:r>
      <w:r>
        <w:t xml:space="preserve"> </w:t>
      </w:r>
      <w:hyperlink w:anchor="ref-olena2024">
        <w:r>
          <w:rPr>
            <w:rStyle w:val="Hyperlink"/>
          </w:rPr>
          <w:t xml:space="preserve">[7]</w:t>
        </w:r>
      </w:hyperlink>
      <w:r>
        <w:t xml:space="preserve">. These formulations enable decision-makers to avoid extreme-case scenarios while maintaining mathematical tractability. Stochastic design optimization under random and interval uncertainties employs Monte Carlo simulation to estimate failure probability upper bounds, with Kriging metamodels reducing computational burden of constraint evaluation</w:t>
      </w:r>
      <w:r>
        <w:t xml:space="preserve"> </w:t>
      </w:r>
      <w:hyperlink w:anchor="ref-jinhao2020">
        <w:r>
          <w:rPr>
            <w:rStyle w:val="Hyperlink"/>
          </w:rPr>
          <w:t xml:space="preserve">[23]</w:t>
        </w:r>
      </w:hyperlink>
      <w:r>
        <w:t xml:space="preserve">. Screening criteria based on coefficient of variation help identify active constraints, while sequential point selection around projection outlines optimizes metamodel refinement</w:t>
      </w:r>
      <w:r>
        <w:t xml:space="preserve"> </w:t>
      </w:r>
      <w:hyperlink w:anchor="ref-jinhao2020">
        <w:r>
          <w:rPr>
            <w:rStyle w:val="Hyperlink"/>
          </w:rPr>
          <w:t xml:space="preserve">[23]</w:t>
        </w:r>
      </w:hyperlink>
      <w:r>
        <w:t xml:space="preserve">.</w:t>
      </w:r>
    </w:p>
    <w:p>
      <w:pPr>
        <w:pStyle w:val="Heading3"/>
      </w:pPr>
      <w:r>
        <w:t xml:space="preserve">3.2 Reliability-Based Design and Robust Topology Optimization</w:t>
      </w:r>
    </w:p>
    <w:p>
      <w:pPr>
        <w:pStyle w:val="FirstParagraph"/>
      </w:pPr>
      <w:r>
        <w:t xml:space="preserve">Hybrid reliability-based design optimization integrates stochastic sensitivity analysis with metamodeling to handle computationally expensive constraints</w:t>
      </w:r>
      <w:r>
        <w:t xml:space="preserve"> </w:t>
      </w:r>
      <w:hyperlink w:anchor="ref-jinhao2020">
        <w:r>
          <w:rPr>
            <w:rStyle w:val="Hyperlink"/>
          </w:rPr>
          <w:t xml:space="preserve">[23]</w:t>
        </w:r>
      </w:hyperlink>
      <w:r>
        <w:t xml:space="preserve">. Robust topology optimization under loading uncertainties leverages stochastic reduced order models (SROMs) to provide efficient uncertainty propagation while maintaining accuracy</w:t>
      </w:r>
      <w:r>
        <w:t xml:space="preserve"> </w:t>
      </w:r>
      <w:hyperlink w:anchor="ref-alberto2021">
        <w:r>
          <w:rPr>
            <w:rStyle w:val="Hyperlink"/>
          </w:rPr>
          <w:t xml:space="preserve">[6]</w:t>
        </w:r>
      </w:hyperlink>
      <w:r>
        <w:t xml:space="preserve">. This approach enables drop-in replacement of classical Monte Carlo methods while accommodating discrete, continuous, or arbitrarily correlated parameter distributions.</w:t>
      </w:r>
    </w:p>
    <w:p>
      <w:pPr>
        <w:pStyle w:val="BodyText"/>
      </w:pPr>
      <w:r>
        <w:t xml:space="preserve">Water distribution network design under demand uncertainty demonstrates how reformulating deterministic models with standard deviation as a measure of variability enables efficient genetic algorithm optimization while maintaining probabilistic reliability constraints</w:t>
      </w:r>
      <w:r>
        <w:t xml:space="preserve"> </w:t>
      </w:r>
      <w:hyperlink w:anchor="ref-artem2005">
        <w:r>
          <w:rPr>
            <w:rStyle w:val="Hyperlink"/>
          </w:rPr>
          <w:t xml:space="preserve">[24]</w:t>
        </w:r>
      </w:hyperlink>
      <w:r>
        <w:t xml:space="preserve">. This methodology scales to practical engineering problems, finding low-cost, robust solutions across varying reliability levels and demand probability distributions. Similarly, stochastic optimization for urban drainage design balances investment costs against acceptable flood damage, with GLUE and Monte Carlo methods quantifying system reliability under climate change scenarios</w:t>
      </w:r>
      <w:r>
        <w:t xml:space="preserve"> </w:t>
      </w:r>
      <w:hyperlink w:anchor="ref-jianjun2017">
        <w:r>
          <w:rPr>
            <w:rStyle w:val="Hyperlink"/>
          </w:rPr>
          <w:t xml:space="preserve">[25]</w:t>
        </w:r>
      </w:hyperlink>
      <w:r>
        <w:t xml:space="preserve">.</w:t>
      </w:r>
    </w:p>
    <w:p>
      <w:pPr>
        <w:pStyle w:val="Heading3"/>
      </w:pPr>
      <w:r>
        <w:t xml:space="preserve">3.3 Multi-Objective Stochastic Design</w:t>
      </w:r>
    </w:p>
    <w:p>
      <w:pPr>
        <w:pStyle w:val="FirstParagraph"/>
      </w:pPr>
      <w:r>
        <w:t xml:space="preserve">Industrial hazardous waste management demonstrates advanced simheuristic integration of Non-Dominated Sorting Genetic Algorithm-II (NSGA-II) with Monte Carlo simulation for multi-objective stochastic optimization</w:t>
      </w:r>
      <w:r>
        <w:t xml:space="preserve"> </w:t>
      </w:r>
      <w:hyperlink w:anchor="ref-m2019">
        <w:r>
          <w:rPr>
            <w:rStyle w:val="Hyperlink"/>
          </w:rPr>
          <w:t xml:space="preserve">[26]</w:t>
        </w:r>
      </w:hyperlink>
      <w:r>
        <w:t xml:space="preserve">. This approach handles both continuous uncertainty and discrete combinatorial decisions, finding efficient solutions within reasonable computational time. In centrifugal compressor design, surrogate models constructed via response surface methodology combined with Latin hypercube sampling enable sensitivity analysis and robust optimization under manufacturing tolerance uncertainties</w:t>
      </w:r>
      <w:r>
        <w:t xml:space="preserve"> </w:t>
      </w:r>
      <w:hyperlink w:anchor="ref-adeel2016">
        <w:r>
          <w:rPr>
            <w:rStyle w:val="Hyperlink"/>
          </w:rPr>
          <w:t xml:space="preserve">[27]</w:t>
        </w:r>
      </w:hyperlink>
      <w:r>
        <w:t xml:space="preserve">. Optimization focusing on design insensitivity to variability without increasing inherent variation sources represents a practical approach to achieving manufacturability while maintaining performance.</w:t>
      </w:r>
    </w:p>
    <w:p>
      <w:r>
        <w:pict>
          <v:rect style="width:0;height:1.5pt" o:hralign="center" o:hrstd="t" o:hr="t"/>
        </w:pict>
      </w:r>
    </w:p>
    <w:p>
      <w:pPr>
        <w:pStyle w:val="Heading2"/>
      </w:pPr>
      <w:r>
        <w:t xml:space="preserve">4. Bayesian Decision Theory and Value of Information</w:t>
      </w:r>
    </w:p>
    <w:p>
      <w:pPr>
        <w:pStyle w:val="Heading3"/>
      </w:pPr>
      <w:r>
        <w:t xml:space="preserve">4.1 Foundational Theory and Expected Utility Maximization</w:t>
      </w:r>
    </w:p>
    <w:p>
      <w:pPr>
        <w:pStyle w:val="FirstParagraph"/>
      </w:pPr>
      <w:r>
        <w:t xml:space="preserve">Bayesian decision theory provides a normative framework for decision-making under uncertainty, prescribing maximization of expected utility conditioned on available information</w:t>
      </w:r>
      <w:r>
        <w:t xml:space="preserve"> </w:t>
      </w:r>
      <w:hyperlink w:anchor="ref-ayu2026">
        <w:r>
          <w:rPr>
            <w:rStyle w:val="Hyperlink"/>
          </w:rPr>
          <w:t xml:space="preserve">[17]</w:t>
        </w:r>
      </w:hyperlink>
      <w:r>
        <w:t xml:space="preserve">. This framework extends beyond point estimates to full probability distributions, enabling quantification of decision risk and value. Document language models and probabilistic ranking functions ground information retrieval in Bayesian decision theory, optimizing retrieval ranking to minimize user-expected loss under uncertainty about user intent</w:t>
      </w:r>
      <w:r>
        <w:t xml:space="preserve"> </w:t>
      </w:r>
      <w:hyperlink w:anchor="ref-john2017">
        <w:r>
          <w:rPr>
            <w:rStyle w:val="Hyperlink"/>
          </w:rPr>
          <w:t xml:space="preserve">[28]</w:t>
        </w:r>
      </w:hyperlink>
      <w:r>
        <w:t xml:space="preserve">.</w:t>
      </w:r>
    </w:p>
    <w:p>
      <w:pPr>
        <w:pStyle w:val="BodyText"/>
      </w:pPr>
      <w:r>
        <w:t xml:space="preserve">Decision support systems implementing Bayesian principles have proven effective across diverse applications. In penalty kick analysis, Adversarial Risk Analysis (ARA) grounded in Bayesian decision analysis outperforms game-theoretic Nash equilibrium approaches by better accommodating player strategy uncertainty and learning</w:t>
      </w:r>
      <w:r>
        <w:t xml:space="preserve"> </w:t>
      </w:r>
      <w:hyperlink w:anchor="ref-samuel2025">
        <w:r>
          <w:rPr>
            <w:rStyle w:val="Hyperlink"/>
          </w:rPr>
          <w:t xml:space="preserve">[29]</w:t>
        </w:r>
      </w:hyperlink>
      <w:r>
        <w:t xml:space="preserve">. This finding suggests that Bayesian approaches better capture real-world decision complexity compared to equilibrium-based methods.</w:t>
      </w:r>
    </w:p>
    <w:p>
      <w:pPr>
        <w:pStyle w:val="Heading3"/>
      </w:pPr>
      <w:r>
        <w:t xml:space="preserve">4.2 Pre-Posterior Analysis and Information Economics</w:t>
      </w:r>
    </w:p>
    <w:p>
      <w:pPr>
        <w:pStyle w:val="FirstParagraph"/>
      </w:pPr>
      <w:r>
        <w:t xml:space="preserve">Pre-posterior Bayesian analysis quantifies the expected value of acquiring information before making irreversible decisions</w:t>
      </w:r>
      <w:r>
        <w:t xml:space="preserve"> </w:t>
      </w:r>
      <w:hyperlink w:anchor="ref-lijia2020">
        <w:r>
          <w:rPr>
            <w:rStyle w:val="Hyperlink"/>
          </w:rPr>
          <w:t xml:space="preserve">[18]</w:t>
        </w:r>
      </w:hyperlink>
      <w:r>
        <w:t xml:space="preserve">. Applied to structural health monitoring design, this framework determines optimal sensor configurations by computing expected utility gains from alternative monitoring strategies. The method reveals that strategic sensor placement contributes more to decision value than increasing sensor quantity, and that excessive measurement noise should be controlled through careful sensor selection</w:t>
      </w:r>
      <w:r>
        <w:t xml:space="preserve"> </w:t>
      </w:r>
      <w:hyperlink w:anchor="ref-lijia2020">
        <w:r>
          <w:rPr>
            <w:rStyle w:val="Hyperlink"/>
          </w:rPr>
          <w:t xml:space="preserve">[18]</w:t>
        </w:r>
      </w:hyperlink>
      <w:r>
        <w:t xml:space="preserve">.</w:t>
      </w:r>
    </w:p>
    <w:p>
      <w:pPr>
        <w:pStyle w:val="BodyText"/>
      </w:pPr>
      <w:r>
        <w:t xml:space="preserve">Agricultural water system management demonstrates how risk management frameworks integrating fuzzy dynamic Bayesian networks with multi-criteria decision analysis can evaluate competing mitigation scenarios</w:t>
      </w:r>
      <w:r>
        <w:t xml:space="preserve"> </w:t>
      </w:r>
      <w:hyperlink w:anchor="ref-a2024a">
        <w:r>
          <w:rPr>
            <w:rStyle w:val="Hyperlink"/>
          </w:rPr>
          <w:t xml:space="preserve">[30]</w:t>
        </w:r>
      </w:hyperlink>
      <w:r>
        <w:t xml:space="preserve">. Automated control scenarios (Model Predictive Control, Proportional-Integral controllers) reduced system risk by 9.8-11.4% compared to baseline approaches, with quantification of both risk reduction and operational costs enabling informed investment decisions</w:t>
      </w:r>
      <w:r>
        <w:t xml:space="preserve"> </w:t>
      </w:r>
      <w:hyperlink w:anchor="ref-a2024a">
        <w:r>
          <w:rPr>
            <w:rStyle w:val="Hyperlink"/>
          </w:rPr>
          <w:t xml:space="preserve">[30]</w:t>
        </w:r>
      </w:hyperlink>
      <w:r>
        <w:t xml:space="preserve">.</w:t>
      </w:r>
    </w:p>
    <w:p>
      <w:pPr>
        <w:pStyle w:val="Heading3"/>
      </w:pPr>
      <w:r>
        <w:t xml:space="preserve">4.3 Adaptive Bayesian Decision Frameworks</w:t>
      </w:r>
    </w:p>
    <w:p>
      <w:pPr>
        <w:pStyle w:val="FirstParagraph"/>
      </w:pPr>
      <w:r>
        <w:t xml:space="preserve">Dynamic risk assessment methods integrating Bayesian approaches with temporal modeling have advanced understanding of risk state evolution in infrastructure projects and maritime operations</w:t>
      </w:r>
      <w:r>
        <w:t xml:space="preserve"> </w:t>
      </w:r>
      <w:hyperlink w:anchor="ref-e2026">
        <w:r>
          <w:rPr>
            <w:rStyle w:val="Hyperlink"/>
          </w:rPr>
          <w:t xml:space="preserve">[14]</w:t>
        </w:r>
      </w:hyperlink>
      <w:r>
        <w:t xml:space="preserve">. Markov chain-based frameworks with Bayesian integration achieve 78% predictive accuracy in forecasting risk transitions, with steady-state analysis revealing persistent moderate-risk dominance across projects. This temporal perspective recognizes that risks evolve dynamically, requiring continuous reassessment and adaptive mitigation strategies rather than static planning.</w:t>
      </w:r>
    </w:p>
    <w:p>
      <w:r>
        <w:pict>
          <v:rect style="width:0;height:1.5pt" o:hralign="center" o:hrstd="t" o:hr="t"/>
        </w:pict>
      </w:r>
    </w:p>
    <w:p>
      <w:pPr>
        <w:pStyle w:val="Heading2"/>
      </w:pPr>
      <w:r>
        <w:t xml:space="preserve">5. Portfolio Optimization and Stochastic Asset Allocation</w:t>
      </w:r>
    </w:p>
    <w:p>
      <w:pPr>
        <w:pStyle w:val="Heading3"/>
      </w:pPr>
      <w:r>
        <w:t xml:space="preserve">5.1 Classical to Modern Portfolio Theory</w:t>
      </w:r>
    </w:p>
    <w:p>
      <w:pPr>
        <w:pStyle w:val="FirstParagraph"/>
      </w:pPr>
      <w:r>
        <w:t xml:space="preserve">Traditional mean-variance portfolio optimization relies on historical return estimates and covariance matrices, which are often unstable and subject to estimation error</w:t>
      </w:r>
      <w:r>
        <w:t xml:space="preserve"> </w:t>
      </w:r>
      <w:hyperlink w:anchor="ref-tefan2024">
        <w:r>
          <w:rPr>
            <w:rStyle w:val="Hyperlink"/>
          </w:rPr>
          <w:t xml:space="preserve">[31]</w:t>
        </w:r>
      </w:hyperlink>
      <w:r>
        <w:t xml:space="preserve">. The Black-Litterman model incorporates expert views in a Bayesian, market-consistent framework, addressing limitations of purely statistical approaches by anchoring estimates to market equilibrium priors</w:t>
      </w:r>
      <w:r>
        <w:t xml:space="preserve"> </w:t>
      </w:r>
      <w:hyperlink w:anchor="ref-giuliano2025">
        <w:r>
          <w:rPr>
            <w:rStyle w:val="Hyperlink"/>
          </w:rPr>
          <w:t xml:space="preserve">[32]</w:t>
        </w:r>
      </w:hyperlink>
      <w:r>
        <w:t xml:space="preserve">. Recent advances integrate machine learning and deep reinforcement learning (DRL) to adapt portfolio allocations dynamically in response to evolving market conditions</w:t>
      </w:r>
      <w:r>
        <w:t xml:space="preserve"> </w:t>
      </w:r>
      <w:hyperlink w:anchor="ref-helena2026">
        <w:r>
          <w:rPr>
            <w:rStyle w:val="Hyperlink"/>
          </w:rPr>
          <w:t xml:space="preserve">[33]</w:t>
        </w:r>
      </w:hyperlink>
      <w:r>
        <w:t xml:space="preserve">.</w:t>
      </w:r>
    </w:p>
    <w:p>
      <w:pPr>
        <w:pStyle w:val="BodyText"/>
      </w:pPr>
      <w:r>
        <w:t xml:space="preserve">Comparative analysis of deep reinforcement learning techniques reveals that algorithms such as Proximal Policy Optimization (PPO), Deep Q-Network (DQN), and Asynchronous Advantage Actor-Critic (A3C) consistently outperform traditional optimization methods in capturing complex market relationships and adapting to regime shifts</w:t>
      </w:r>
      <w:r>
        <w:t xml:space="preserve"> </w:t>
      </w:r>
      <w:hyperlink w:anchor="ref-jay2024">
        <w:r>
          <w:rPr>
            <w:rStyle w:val="Hyperlink"/>
          </w:rPr>
          <w:t xml:space="preserve">[34]</w:t>
        </w:r>
      </w:hyperlink>
      <w:r>
        <w:t xml:space="preserve">. These DRL-based frameworks excel at solving sequential decision problems where asset allocation decisions influence future market states and available options. NLP-enhanced predictive analytics for ultra-high-net-worth clients achieved Sharpe ratio of 1.37 compared to 0.74 for classical Markowitz optimization, with NLP sentiment analysis improving portfolio robustness across different volatility regimes</w:t>
      </w:r>
      <w:r>
        <w:t xml:space="preserve"> </w:t>
      </w:r>
      <w:hyperlink w:anchor="ref-yiyi2025">
        <w:r>
          <w:rPr>
            <w:rStyle w:val="Hyperlink"/>
          </w:rPr>
          <w:t xml:space="preserve">[35]</w:t>
        </w:r>
      </w:hyperlink>
      <w:r>
        <w:t xml:space="preserve">.</w:t>
      </w:r>
    </w:p>
    <w:p>
      <w:pPr>
        <w:pStyle w:val="Heading3"/>
      </w:pPr>
      <w:r>
        <w:t xml:space="preserve">5.2 Deep Reinforcement Learning and Dynamic Allocation</w:t>
      </w:r>
    </w:p>
    <w:p>
      <w:pPr>
        <w:pStyle w:val="FirstParagraph"/>
      </w:pPr>
      <w:r>
        <w:t xml:space="preserve">Multi-agent reinforcement learning architectures combine centralized training with decentralized execution, enabling each asset agent to optimize locally while sharing global information</w:t>
      </w:r>
      <w:r>
        <w:t xml:space="preserve"> </w:t>
      </w:r>
      <w:hyperlink w:anchor="ref-rodrigo2025">
        <w:r>
          <w:rPr>
            <w:rStyle w:val="Hyperlink"/>
          </w:rPr>
          <w:t xml:space="preserve">[36]</w:t>
        </w:r>
      </w:hyperlink>
      <w:r>
        <w:t xml:space="preserve">. Dynamic risk penalty mechanisms suppress excessive risk-taking during high volatility, improving system robustness. Experimental results demonstrate superiority of multi-agent approaches across annualized return, maximum drawdown, Sharpe ratio, and hit ratio metrics, with strong performance stability across multi-asset and multi-timescale environments</w:t>
      </w:r>
      <w:r>
        <w:t xml:space="preserve"> </w:t>
      </w:r>
      <w:hyperlink w:anchor="ref-rodrigo2025">
        <w:r>
          <w:rPr>
            <w:rStyle w:val="Hyperlink"/>
          </w:rPr>
          <w:t xml:space="preserve">[36]</w:t>
        </w:r>
      </w:hyperlink>
      <w:r>
        <w:t xml:space="preserve">.</w:t>
      </w:r>
    </w:p>
    <w:p>
      <w:pPr>
        <w:pStyle w:val="BodyText"/>
      </w:pPr>
      <w:r>
        <w:t xml:space="preserve">Hierarchical frameworks using Dual-Model Proximal Policy Optimization employ expert agents per asset and global decision agents aggregating signals, learning robust diversified strategies</w:t>
      </w:r>
      <w:r>
        <w:t xml:space="preserve"> </w:t>
      </w:r>
      <w:hyperlink w:anchor="ref-chaimae2025">
        <w:r>
          <w:rPr>
            <w:rStyle w:val="Hyperlink"/>
          </w:rPr>
          <w:t xml:space="preserve">[37]</w:t>
        </w:r>
      </w:hyperlink>
      <w:r>
        <w:t xml:space="preserve">. The modularity of these architectures enables explicit integration of diversification mechanisms, with relative performance of algorithms varying significantly depending on portfolio universe profile. Adaptive Portfolio Optimization via PPO-HER integrates hindsight experience replay to address sparse rewards and non-stationary market conditions, with experimental results demonstrating state-of-the-art performance during regime shifts</w:t>
      </w:r>
      <w:r>
        <w:t xml:space="preserve"> </w:t>
      </w:r>
      <w:hyperlink w:anchor="ref-jiahui2025">
        <w:r>
          <w:rPr>
            <w:rStyle w:val="Hyperlink"/>
          </w:rPr>
          <w:t xml:space="preserve">[38]</w:t>
        </w:r>
      </w:hyperlink>
      <w:r>
        <w:t xml:space="preserve">.</w:t>
      </w:r>
    </w:p>
    <w:p>
      <w:pPr>
        <w:pStyle w:val="Heading3"/>
      </w:pPr>
      <w:r>
        <w:t xml:space="preserve">5.3 Risk-Aware Portfolio Construction</w:t>
      </w:r>
    </w:p>
    <w:p>
      <w:pPr>
        <w:pStyle w:val="FirstParagraph"/>
      </w:pPr>
      <w:r>
        <w:t xml:space="preserve">Risk-aware digital product portfolio optimization integrates advanced analytics and market intelligence to support strategic decisions under uncertainty</w:t>
      </w:r>
      <w:r>
        <w:t xml:space="preserve"> </w:t>
      </w:r>
      <w:hyperlink w:anchor="ref-toluwalase2026">
        <w:r>
          <w:rPr>
            <w:rStyle w:val="Hyperlink"/>
          </w:rPr>
          <w:t xml:space="preserve">[39]</w:t>
        </w:r>
      </w:hyperlink>
      <w:r>
        <w:t xml:space="preserve">. Frameworks combine expected value assessments with multidimensional risk exposure and market responsiveness analysis, enabling enterprises to balance portfolio balance, resilience, and strategic alignment. Feature domain-based reinforcement learning for portfolio optimization (FD-RLPO) captures both intra-domain feature fluctuations and inter-domain relationships, achieving improvements of 7.98-19.80% in annualized returns at specified risk levels</w:t>
      </w:r>
      <w:r>
        <w:t xml:space="preserve"> </w:t>
      </w:r>
      <w:hyperlink w:anchor="ref-jingyuan2025">
        <w:r>
          <w:rPr>
            <w:rStyle w:val="Hyperlink"/>
          </w:rPr>
          <w:t xml:space="preserve">[40]</w:t>
        </w:r>
      </w:hyperlink>
      <w:r>
        <w:t xml:space="preserve">.</w:t>
      </w:r>
    </w:p>
    <w:p>
      <w:pPr>
        <w:pStyle w:val="BodyText"/>
      </w:pPr>
      <w:r>
        <w:t xml:space="preserve">Corporate portfolio optimization increasingly adopts data-driven approaches, moving from experience-driven to analytics-driven management</w:t>
      </w:r>
      <w:r>
        <w:t xml:space="preserve"> </w:t>
      </w:r>
      <w:hyperlink w:anchor="ref-yanqing2025">
        <w:r>
          <w:rPr>
            <w:rStyle w:val="Hyperlink"/>
          </w:rPr>
          <w:t xml:space="preserve">[41]</w:t>
        </w:r>
      </w:hyperlink>
      <w:r>
        <w:t xml:space="preserve">. Emerging techniques address data redundancy challenges, integrate ESG and sustainability metrics, and provide dynamic rebalancing in volatile market environments. The importance of robust governance frameworks and explainability becomes paramount as enterprises deploy increasingly sophisticated optimization algorithms at scale</w:t>
      </w:r>
      <w:r>
        <w:t xml:space="preserve"> </w:t>
      </w:r>
      <w:hyperlink w:anchor="ref-hong2025">
        <w:r>
          <w:rPr>
            <w:rStyle w:val="Hyperlink"/>
          </w:rPr>
          <w:t xml:space="preserve">[42]</w:t>
        </w:r>
      </w:hyperlink>
      <w:r>
        <w:t xml:space="preserve">.</w:t>
      </w:r>
    </w:p>
    <w:p>
      <w:pPr>
        <w:pStyle w:val="BodyText"/>
      </w:pPr>
      <w:r>
        <w:drawing>
          <wp:inline>
            <wp:extent cx="5334000" cy="3780755"/>
            <wp:effectExtent b="0" l="0" r="0" t="0"/>
            <wp:docPr descr="03PortfolioOptimization_Evolution.png" title="" id="16" name="Picture"/>
            <a:graphic>
              <a:graphicData uri="http://schemas.openxmlformats.org/drawingml/2006/picture">
                <pic:pic>
                  <pic:nvPicPr>
                    <pic:cNvPr descr="/tmp/document-temp/4380c55c34073578_b3ebc2e74f4f26a2_03_Portfolio_Optimization_Evolution.png" id="17" name="Picture"/>
                    <pic:cNvPicPr>
                      <a:picLocks noChangeArrowheads="1" noChangeAspect="1"/>
                    </pic:cNvPicPr>
                  </pic:nvPicPr>
                  <pic:blipFill>
                    <a:blip r:embed="rId15"/>
                    <a:stretch>
                      <a:fillRect/>
                    </a:stretch>
                  </pic:blipFill>
                  <pic:spPr bwMode="auto">
                    <a:xfrm>
                      <a:off x="0" y="0"/>
                      <a:ext cx="5334000" cy="3780755"/>
                    </a:xfrm>
                    <a:prstGeom prst="rect">
                      <a:avLst/>
                    </a:prstGeom>
                    <a:noFill/>
                    <a:ln w="9525">
                      <a:noFill/>
                      <a:headEnd/>
                      <a:tailEnd/>
                    </a:ln>
                  </pic:spPr>
                </pic:pic>
              </a:graphicData>
            </a:graphic>
          </wp:inline>
        </w:drawing>
      </w:r>
    </w:p>
    <w:p>
      <w:pPr>
        <w:pStyle w:val="BodyText"/>
      </w:pPr>
      <w:r>
        <w:rPr>
          <w:b/>
          <w:bCs/>
        </w:rPr>
        <w:t xml:space="preserve">Figure 3: Portfolio Optimization - From Classical to AI-Driven Methods</w:t>
      </w:r>
      <w:r>
        <w:t xml:space="preserve"> </w:t>
      </w:r>
      <w:r>
        <w:t xml:space="preserve">- Data sources:</w:t>
      </w:r>
      <w:r>
        <w:t xml:space="preserve"> </w:t>
      </w:r>
      <w:hyperlink w:anchor="ref-giuliano2025">
        <w:r>
          <w:rPr>
            <w:rStyle w:val="Hyperlink"/>
          </w:rPr>
          <w:t xml:space="preserve">[32]</w:t>
        </w:r>
      </w:hyperlink>
      <w:r>
        <w:t xml:space="preserve">,</w:t>
      </w:r>
      <w:r>
        <w:t xml:space="preserve"> </w:t>
      </w:r>
      <w:hyperlink w:anchor="ref-jay2024">
        <w:r>
          <w:rPr>
            <w:rStyle w:val="Hyperlink"/>
          </w:rPr>
          <w:t xml:space="preserve">[34]</w:t>
        </w:r>
      </w:hyperlink>
      <w:r>
        <w:t xml:space="preserve">,</w:t>
      </w:r>
      <w:r>
        <w:t xml:space="preserve"> </w:t>
      </w:r>
      <w:hyperlink w:anchor="ref-jingyuan2025">
        <w:r>
          <w:rPr>
            <w:rStyle w:val="Hyperlink"/>
          </w:rPr>
          <w:t xml:space="preserve">[40]</w:t>
        </w:r>
      </w:hyperlink>
    </w:p>
    <w:p>
      <w:r>
        <w:pict>
          <v:rect style="width:0;height:1.5pt" o:hralign="center" o:hrstd="t" o:hr="t"/>
        </w:pict>
      </w:r>
    </w:p>
    <w:p>
      <w:pPr>
        <w:pStyle w:val="Heading2"/>
      </w:pPr>
      <w:r>
        <w:t xml:space="preserve">6. AI-Supported Enterprise Decision Intelligence Architecture</w:t>
      </w:r>
    </w:p>
    <w:p>
      <w:pPr>
        <w:pStyle w:val="Heading3"/>
      </w:pPr>
      <w:r>
        <w:t xml:space="preserve">6.1 Integrated Decision Support Systems</w:t>
      </w:r>
    </w:p>
    <w:p>
      <w:pPr>
        <w:pStyle w:val="FirstParagraph"/>
      </w:pPr>
      <w:r>
        <w:t xml:space="preserve">AI-driven decision support systems (DSS) fundamentally transform enterprise decision-making by combining machine learning-based predictive analytics with explainable AI (XAI) techniques</w:t>
      </w:r>
      <w:r>
        <w:t xml:space="preserve"> </w:t>
      </w:r>
      <w:hyperlink w:anchor="ref-ahmed2026">
        <w:r>
          <w:rPr>
            <w:rStyle w:val="Hyperlink"/>
          </w:rPr>
          <w:t xml:space="preserve">[43]</w:t>
        </w:r>
      </w:hyperlink>
      <w:r>
        <w:t xml:space="preserve">. Modular, layered architectures integrate enterprise data with predictive models, decision logic, and transparency mechanisms, achieving greater accuracy and lower uncertainty compared to traditional rule-based systems</w:t>
      </w:r>
      <w:r>
        <w:t xml:space="preserve"> </w:t>
      </w:r>
      <w:hyperlink w:anchor="ref-ahmed2026">
        <w:r>
          <w:rPr>
            <w:rStyle w:val="Hyperlink"/>
          </w:rPr>
          <w:t xml:space="preserve">[43]</w:t>
        </w:r>
      </w:hyperlink>
      <w:r>
        <w:t xml:space="preserve">. Strategic IT management, investment and portfolio optimization, risk planning, and resource allocation all benefit from AI-augmented decision capabilities that balance automation with human oversight.</w:t>
      </w:r>
    </w:p>
    <w:p>
      <w:pPr>
        <w:pStyle w:val="BodyText"/>
      </w:pPr>
      <w:r>
        <w:t xml:space="preserve">AI-driven decision support for software architecture design learns from historical design data to recommend optimal patterns and ensure traceability</w:t>
      </w:r>
      <w:r>
        <w:t xml:space="preserve"> </w:t>
      </w:r>
      <w:hyperlink w:anchor="ref-shawaiz2025">
        <w:r>
          <w:rPr>
            <w:rStyle w:val="Hyperlink"/>
          </w:rPr>
          <w:t xml:space="preserve">[44]</w:t>
        </w:r>
      </w:hyperlink>
      <w:r>
        <w:t xml:space="preserve">. Such systems address critical challenges of explainability, context-awareness, and evolving system requirements through hybrid approaches combining expert systems, machine learning, and large language models. Applied to real-time financial risk forecasting in enterprise capital management, hybrid decision engines combining Multiresolution Dynamic Time Warping, Hierarchical Quantum Recurrent Reservoirs, and Multi-Head Hypergraph Attention Networks achieve 94.3% forecast accuracy at 1-day horizons and 74.4% at 150-day horizons</w:t>
      </w:r>
      <w:r>
        <w:t xml:space="preserve"> </w:t>
      </w:r>
      <w:hyperlink w:anchor="ref-n2026">
        <w:r>
          <w:rPr>
            <w:rStyle w:val="Hyperlink"/>
          </w:rPr>
          <w:t xml:space="preserve">[45]</w:t>
        </w:r>
      </w:hyperlink>
      <w:r>
        <w:t xml:space="preserve">.</w:t>
      </w:r>
    </w:p>
    <w:p>
      <w:pPr>
        <w:pStyle w:val="Heading3"/>
      </w:pPr>
      <w:r>
        <w:t xml:space="preserve">6.2 Data Architecture and Governance Foundations</w:t>
      </w:r>
    </w:p>
    <w:p>
      <w:pPr>
        <w:pStyle w:val="FirstParagraph"/>
      </w:pPr>
      <w:r>
        <w:t xml:space="preserve">Enabling AI-driven decision-making requires foundational shifts toward scalable and secure data infrastructure</w:t>
      </w:r>
      <w:r>
        <w:t xml:space="preserve"> </w:t>
      </w:r>
      <w:hyperlink w:anchor="ref-toluwanimi2024">
        <w:r>
          <w:rPr>
            <w:rStyle w:val="Hyperlink"/>
          </w:rPr>
          <w:t xml:space="preserve">[46]</w:t>
        </w:r>
      </w:hyperlink>
      <w:r>
        <w:t xml:space="preserve">. Cloud-native technologies including containerized environments, microservices, and serverless computing provide flexibility and scalability for managing dynamic data flows and supporting AI workloads in real time. Intelligent data lakes and warehouses enable unified data views, promoting consistency, transparency, and contextual accuracy essential for predictive and prescriptive analytics.</w:t>
      </w:r>
    </w:p>
    <w:p>
      <w:pPr>
        <w:pStyle w:val="BodyText"/>
      </w:pPr>
      <w:r>
        <w:t xml:space="preserve">Federated learning models preserve privacy while enabling collaborative AI model training across organizational silos</w:t>
      </w:r>
      <w:r>
        <w:t xml:space="preserve"> </w:t>
      </w:r>
      <w:hyperlink w:anchor="ref-md2025">
        <w:r>
          <w:rPr>
            <w:rStyle w:val="Hyperlink"/>
          </w:rPr>
          <w:t xml:space="preserve">[47]</w:t>
        </w:r>
      </w:hyperlink>
      <w:r>
        <w:t xml:space="preserve">. Layered privacy-preserving mechanisms—including differential privacy, secure aggregation, homomorphic encryption, and multiparty computation—provide mathematical guarantees alongside empirical resilience. Governance frameworks aligned with GDPR, CCPA, and NIST standards ensure accountability and transparency while enabling enterprises to leverage distributed data without violating confidentiality requirements.</w:t>
      </w:r>
    </w:p>
    <w:p>
      <w:pPr>
        <w:pStyle w:val="BodyText"/>
      </w:pPr>
      <w:r>
        <w:t xml:space="preserve">Enterprise architecture frameworks increasingly integrate AI systematically rather than deploying isolated models</w:t>
      </w:r>
      <w:r>
        <w:t xml:space="preserve"> </w:t>
      </w:r>
      <w:hyperlink w:anchor="ref-s2026">
        <w:r>
          <w:rPr>
            <w:rStyle w:val="Hyperlink"/>
          </w:rPr>
          <w:t xml:space="preserve">[48]</w:t>
        </w:r>
      </w:hyperlink>
      <w:r>
        <w:t xml:space="preserve">. The Layered Enterprise Artificial Intelligence Integration Model (LEAIM) defines five formally separated layers (data acquisition, model lifecycle management, model serving, orchestration, and governance), enforcing explicit dependency constraints to prevent coupling and enabling scalability, resilience, and governance. This architectural perspective recognizes that AI deployment success depends on embedding data governance, explainability, security, and compliance as built-in design requirements rather than after-the-fact controls</w:t>
      </w:r>
      <w:r>
        <w:t xml:space="preserve"> </w:t>
      </w:r>
      <w:hyperlink w:anchor="ref-narender2026">
        <w:r>
          <w:rPr>
            <w:rStyle w:val="Hyperlink"/>
          </w:rPr>
          <w:t xml:space="preserve">[49]</w:t>
        </w:r>
      </w:hyperlink>
      <w:r>
        <w:t xml:space="preserve">.</w:t>
      </w:r>
    </w:p>
    <w:p>
      <w:pPr>
        <w:pStyle w:val="Heading3"/>
      </w:pPr>
      <w:r>
        <w:t xml:space="preserve">6.3 Human-AI Teaming and Explainability</w:t>
      </w:r>
    </w:p>
    <w:p>
      <w:pPr>
        <w:pStyle w:val="FirstParagraph"/>
      </w:pPr>
      <w:r>
        <w:t xml:space="preserve">Systematic reviews of intelligent support systems reveal a significant shift from rule-based toward hybrid and neural network-driven architectures, but identify critical deficiencies in model interpretability, trust calibration, and system transparency</w:t>
      </w:r>
      <w:r>
        <w:t xml:space="preserve"> </w:t>
      </w:r>
      <w:hyperlink w:anchor="ref-md2025a">
        <w:r>
          <w:rPr>
            <w:rStyle w:val="Hyperlink"/>
          </w:rPr>
          <w:t xml:space="preserve">[50]</w:t>
        </w:r>
      </w:hyperlink>
      <w:r>
        <w:t xml:space="preserve">. Effective human-AI teaming pairs algorithmic recommendations with expert judgment through decision playbooks, role clarity, and calibrated trust, enabling interrogation and override when required. Explainable systems engineering applies causal reasoning methods with systems engineering principles, tracing decisions from raw data acquisition through final recommendations, enabling regulatory compliance and stakeholder trust</w:t>
      </w:r>
      <w:r>
        <w:t xml:space="preserve"> </w:t>
      </w:r>
      <w:hyperlink w:anchor="ref-ashwini2025">
        <w:r>
          <w:rPr>
            <w:rStyle w:val="Hyperlink"/>
          </w:rPr>
          <w:t xml:space="preserve">[51]</w:t>
        </w:r>
      </w:hyperlink>
      <w:r>
        <w:t xml:space="preserve">.</w:t>
      </w:r>
    </w:p>
    <w:p>
      <w:pPr>
        <w:pStyle w:val="BodyText"/>
      </w:pPr>
      <w:r>
        <w:t xml:space="preserve">Multi-criteria decision-making enhanced by AI systematically decomposes decision problems into modular subproblems with tailored AI solutions at each step</w:t>
      </w:r>
      <w:r>
        <w:t xml:space="preserve"> </w:t>
      </w:r>
      <w:hyperlink w:anchor="ref-mai2025">
        <w:r>
          <w:rPr>
            <w:rStyle w:val="Hyperlink"/>
          </w:rPr>
          <w:t xml:space="preserve">[52]</w:t>
        </w:r>
      </w:hyperlink>
      <w:r>
        <w:t xml:space="preserve">. This "divide-and-inject" framework enables dynamic criteria formation, objective weighting, automated alternative generation, and intelligent method selection while ensuring transparency through step-local explainability. Case studies across healthcare, public policy, and education demonstrate adaptability and practical impact, revealing AI not merely as auxiliary tool but as orchestrated agent in robust, adaptable, interpretable decision systems.</w:t>
      </w:r>
    </w:p>
    <w:p>
      <w:pPr>
        <w:pStyle w:val="BodyText"/>
      </w:pPr>
      <w:r>
        <w:t xml:space="preserve">Probabilistic OCR systems illustrating uncertainty quantification in enterprise finance demonstrate Monte Carlo Dropout inference generating multiple predictions per input, enabling computation of predictive entropy and confidence intervals</w:t>
      </w:r>
      <w:r>
        <w:t xml:space="preserve"> </w:t>
      </w:r>
      <w:hyperlink w:anchor="ref-ranadheer2025">
        <w:r>
          <w:rPr>
            <w:rStyle w:val="Hyperlink"/>
          </w:rPr>
          <w:t xml:space="preserve">[53]</w:t>
        </w:r>
      </w:hyperlink>
      <w:r>
        <w:t xml:space="preserve">. This probabilistic paradigm achieves 99.13% accuracy with mean confidence interval width of ±1.22 for financial fields and expected calibration error of 2.9%, enabling appropriate flagging of uncertain outputs for human review and balancing automation with oversight.</w:t>
      </w:r>
    </w:p>
    <w:p>
      <w:pPr>
        <w:pStyle w:val="BodyText"/>
      </w:pPr>
      <w:r>
        <w:drawing>
          <wp:inline>
            <wp:extent cx="5334000" cy="2282151"/>
            <wp:effectExtent b="0" l="0" r="0" t="0"/>
            <wp:docPr descr="04EnterpriseDecision_Architecture.png" title="" id="19" name="Picture"/>
            <a:graphic>
              <a:graphicData uri="http://schemas.openxmlformats.org/drawingml/2006/picture">
                <pic:pic>
                  <pic:nvPicPr>
                    <pic:cNvPr descr="/tmp/document-temp/4380c55c34073578_b3ebc2e74f4f26a2_04_Enterprise_Decision_Architecture.png" id="20" name="Picture"/>
                    <pic:cNvPicPr>
                      <a:picLocks noChangeArrowheads="1" noChangeAspect="1"/>
                    </pic:cNvPicPr>
                  </pic:nvPicPr>
                  <pic:blipFill>
                    <a:blip r:embed="rId18"/>
                    <a:stretch>
                      <a:fillRect/>
                    </a:stretch>
                  </pic:blipFill>
                  <pic:spPr bwMode="auto">
                    <a:xfrm>
                      <a:off x="0" y="0"/>
                      <a:ext cx="5334000" cy="2282151"/>
                    </a:xfrm>
                    <a:prstGeom prst="rect">
                      <a:avLst/>
                    </a:prstGeom>
                    <a:noFill/>
                    <a:ln w="9525">
                      <a:noFill/>
                      <a:headEnd/>
                      <a:tailEnd/>
                    </a:ln>
                  </pic:spPr>
                </pic:pic>
              </a:graphicData>
            </a:graphic>
          </wp:inline>
        </w:drawing>
      </w:r>
    </w:p>
    <w:p>
      <w:pPr>
        <w:pStyle w:val="BodyText"/>
      </w:pPr>
      <w:r>
        <w:rPr>
          <w:b/>
          <w:bCs/>
        </w:rPr>
        <w:t xml:space="preserve">Figure 4: AI-Supported Enterprise Decision Architecture</w:t>
      </w:r>
      <w:r>
        <w:t xml:space="preserve"> </w:t>
      </w:r>
      <w:r>
        <w:t xml:space="preserve">- Data sources:</w:t>
      </w:r>
      <w:r>
        <w:t xml:space="preserve"> </w:t>
      </w:r>
      <w:hyperlink w:anchor="ref-ahmed2026">
        <w:r>
          <w:rPr>
            <w:rStyle w:val="Hyperlink"/>
          </w:rPr>
          <w:t xml:space="preserve">[43]</w:t>
        </w:r>
      </w:hyperlink>
      <w:r>
        <w:t xml:space="preserve">,</w:t>
      </w:r>
      <w:r>
        <w:t xml:space="preserve"> </w:t>
      </w:r>
      <w:hyperlink w:anchor="ref-toluwanimi2024">
        <w:r>
          <w:rPr>
            <w:rStyle w:val="Hyperlink"/>
          </w:rPr>
          <w:t xml:space="preserve">[46]</w:t>
        </w:r>
      </w:hyperlink>
      <w:r>
        <w:t xml:space="preserve">,</w:t>
      </w:r>
      <w:r>
        <w:t xml:space="preserve"> </w:t>
      </w:r>
      <w:hyperlink w:anchor="ref-md2025a">
        <w:r>
          <w:rPr>
            <w:rStyle w:val="Hyperlink"/>
          </w:rPr>
          <w:t xml:space="preserve">[50]</w:t>
        </w:r>
      </w:hyperlink>
    </w:p>
    <w:p>
      <w:r>
        <w:pict>
          <v:rect style="width:0;height:1.5pt" o:hralign="center" o:hrstd="t" o:hr="t"/>
        </w:pict>
      </w:r>
    </w:p>
    <w:p>
      <w:pPr>
        <w:pStyle w:val="Heading2"/>
      </w:pPr>
      <w:r>
        <w:t xml:space="preserve">7. Integration of Uncertainty into Enterprise Operations and Strategic Planning</w:t>
      </w:r>
    </w:p>
    <w:p>
      <w:pPr>
        <w:pStyle w:val="Heading3"/>
      </w:pPr>
      <w:r>
        <w:t xml:space="preserve">7.1 Uncertainty Quantification in Complex Systems</w:t>
      </w:r>
    </w:p>
    <w:p>
      <w:pPr>
        <w:pStyle w:val="FirstParagraph"/>
      </w:pPr>
      <w:r>
        <w:t xml:space="preserve">Uncertainty quantification workflows integrate data collection, probabilistic modeling, forward propagation via Monte Carlo or polynomial chaos, and global sensitivity analysis</w:t>
      </w:r>
      <w:r>
        <w:t xml:space="preserve"> </w:t>
      </w:r>
      <w:hyperlink w:anchor="ref-qi2025">
        <w:r>
          <w:rPr>
            <w:rStyle w:val="Hyperlink"/>
          </w:rPr>
          <w:t xml:space="preserve">[8]</w:t>
        </w:r>
      </w:hyperlink>
      <w:r>
        <w:t xml:space="preserve">. This systematic framework enables identification of key parameters influencing output variability, supporting informed parameter estimation and model refinement. Sparse polynomial chaos expansion techniques achieve computational efficiency through dimension reduction while maintaining accuracy, making advanced UQ methods accessible for enterprise applications.</w:t>
      </w:r>
    </w:p>
    <w:p>
      <w:pPr>
        <w:pStyle w:val="BodyText"/>
      </w:pPr>
      <w:r>
        <w:t xml:space="preserve">Global sensitivity analysis using Sobol' indices quantifies both first-order effects (direct input-output relationships) and total-order effects (including parameter interactions)</w:t>
      </w:r>
      <w:r>
        <w:t xml:space="preserve"> </w:t>
      </w:r>
      <w:hyperlink w:anchor="ref-yao2024">
        <w:r>
          <w:rPr>
            <w:rStyle w:val="Hyperlink"/>
          </w:rPr>
          <w:t xml:space="preserve">[9]</w:t>
        </w:r>
      </w:hyperlink>
      <w:r>
        <w:t xml:space="preserve">. Latin hypercube sampling efficiently explores parameter space, while polynomial chaos expansion provides fast uncertainty propagation without requiring additional forward model evaluations. These methods have enabled sensitivity analyses of complex systems from composite materials to power systems, consistently showing dramatic (40-94% reduction) computational improvements compared to standard Monte Carlo approaches.</w:t>
      </w:r>
    </w:p>
    <w:p>
      <w:pPr>
        <w:pStyle w:val="Heading3"/>
      </w:pPr>
      <w:r>
        <w:t xml:space="preserve">7.2 Enterprise Risk and Resilience Management</w:t>
      </w:r>
    </w:p>
    <w:p>
      <w:pPr>
        <w:pStyle w:val="FirstParagraph"/>
      </w:pPr>
      <w:r>
        <w:t xml:space="preserve">AI-enabled business process optimization engines for risk-aware cloud operations integrate intelligent automation, advanced analytics, and continuous risk assessment</w:t>
      </w:r>
      <w:r>
        <w:t xml:space="preserve"> </w:t>
      </w:r>
      <w:hyperlink w:anchor="ref-olufunbi2022">
        <w:r>
          <w:rPr>
            <w:rStyle w:val="Hyperlink"/>
          </w:rPr>
          <w:t xml:space="preserve">[54]</w:t>
        </w:r>
      </w:hyperlink>
      <w:r>
        <w:t xml:space="preserve">. These systems leverage machine learning models, process mining, and real-time telemetry to map end-to-end processes, identify inefficiencies, and quantify risk dynamically. Reinforcement learning optimizes decision policies for resource allocation and incident response under uncertainty, while risk-aware layers embed governance constraints directly into optimization to ensure alignment with organizational risk appetite.</w:t>
      </w:r>
    </w:p>
    <w:p>
      <w:pPr>
        <w:pStyle w:val="BodyText"/>
      </w:pPr>
      <w:r>
        <w:t xml:space="preserve">Distributed AI-enabled control systems for enterprise procurement and supply-chain management employ edge-to-cloud data fusion, deep-learning forecasting, and reinforcement-learning decision policies</w:t>
      </w:r>
      <w:r>
        <w:t xml:space="preserve"> </w:t>
      </w:r>
      <w:hyperlink w:anchor="ref-he2025">
        <w:r>
          <w:rPr>
            <w:rStyle w:val="Hyperlink"/>
          </w:rPr>
          <w:t xml:space="preserve">[55]</w:t>
        </w:r>
      </w:hyperlink>
      <w:r>
        <w:t xml:space="preserve">. Natural language processing automatically parses contract texts, identifying anomalies and triggering risk-mitigation workflows. Federated multi-agent coordination aligns objectives of suppliers, buyers, and carriers while preserving data privacy, achieving 22% improvement in data-fusion accuracy, 75% reduction in coordination delays, and &gt;90% decrease in procurement exceptions.</w:t>
      </w:r>
    </w:p>
    <w:p>
      <w:pPr>
        <w:pStyle w:val="Heading3"/>
      </w:pPr>
      <w:r>
        <w:t xml:space="preserve">7.3 Scenario Analysis and Adaptive Strategy</w:t>
      </w:r>
    </w:p>
    <w:p>
      <w:pPr>
        <w:pStyle w:val="FirstParagraph"/>
      </w:pPr>
      <w:r>
        <w:t xml:space="preserve">Multi-level belief rule base modeling with intelligent optimization provides adaptive decision support under high-dimensional uncertainty</w:t>
      </w:r>
      <w:r>
        <w:t xml:space="preserve"> </w:t>
      </w:r>
      <w:hyperlink w:anchor="ref-yuxin2025">
        <w:r>
          <w:rPr>
            <w:rStyle w:val="Hyperlink"/>
          </w:rPr>
          <w:t xml:space="preserve">[56]</w:t>
        </w:r>
      </w:hyperlink>
      <w:r>
        <w:t xml:space="preserve">. This framework dynamically adjusts reference information through constrained clustering to mitigate performance fluctuations, automatically generating and screening model structures based on data distribution characteristics. Such adaptability proves essential in enterprise environments characterized by non-stationarity, high-dimensional feature spaces, and evolving operational requirements.</w:t>
      </w:r>
    </w:p>
    <w:p>
      <w:pPr>
        <w:pStyle w:val="BodyText"/>
      </w:pPr>
      <w:r>
        <w:t xml:space="preserve">Adaptive decision support systems using hybrid forecasting methods dynamically adapt calculation parameters based on current market conditions</w:t>
      </w:r>
      <w:r>
        <w:t xml:space="preserve"> </w:t>
      </w:r>
      <w:hyperlink w:anchor="ref-dd2026">
        <w:r>
          <w:rPr>
            <w:rStyle w:val="Hyperlink"/>
          </w:rPr>
          <w:t xml:space="preserve">[57]</w:t>
        </w:r>
      </w:hyperlink>
      <w:r>
        <w:t xml:space="preserve">. In the Russian market during 2022-2024 macroeconomic uncertainty, hybrid LSTM-TI-Adaptive models achieved 4.2 percentage point improvements in annual returns and 3.1 percentage point reductions in maximum drawdown compared to fixed-parameter systems. This adaptive architecture demonstrates practical value in volatile operational environments.</w:t>
      </w:r>
    </w:p>
    <w:p>
      <w:r>
        <w:pict>
          <v:rect style="width:0;height:1.5pt" o:hralign="center" o:hrstd="t" o:hr="t"/>
        </w:pict>
      </w:r>
    </w:p>
    <w:p>
      <w:pPr>
        <w:pStyle w:val="Heading2"/>
      </w:pPr>
      <w:r>
        <w:t xml:space="preserve">8. Uncertainty Quantification Methodologies and Sampling Strategies</w:t>
      </w:r>
    </w:p>
    <w:p>
      <w:pPr>
        <w:pStyle w:val="Heading3"/>
      </w:pPr>
      <w:r>
        <w:t xml:space="preserve">8.1 Sampling Design and Experimental Methods</w:t>
      </w:r>
    </w:p>
    <w:p>
      <w:pPr>
        <w:pStyle w:val="FirstParagraph"/>
      </w:pPr>
      <w:r>
        <w:t xml:space="preserve">Latin hypercube sampling provides efficient space-filling designs for Monte Carlo-based uncertainty quantification, significantly reducing required sample sizes compared to random sampling</w:t>
      </w:r>
      <w:r>
        <w:t xml:space="preserve"> </w:t>
      </w:r>
      <w:hyperlink w:anchor="ref-yao2024">
        <w:r>
          <w:rPr>
            <w:rStyle w:val="Hyperlink"/>
          </w:rPr>
          <w:t xml:space="preserve">[9]</w:t>
        </w:r>
      </w:hyperlink>
      <w:r>
        <w:t xml:space="preserve">. Least-squares polynomial chaos expansion methods can employ diverse sampling strategies, including Monte Carlo, Latin hypercube, quasi-Monte Carlo, optimal design of experiments, and coherence-optimal sampling</w:t>
      </w:r>
      <w:r>
        <w:t xml:space="preserve"> </w:t>
      </w:r>
      <w:hyperlink w:anchor="ref-m2017">
        <w:r>
          <w:rPr>
            <w:rStyle w:val="Hyperlink"/>
          </w:rPr>
          <w:t xml:space="preserve">[58]</w:t>
        </w:r>
      </w:hyperlink>
      <w:r>
        <w:t xml:space="preserve">. Comparisons reveal that alphabetic-coherence-optimal sampling outperforms traditional methods, especially for high-order PCE and low oversampling ratios.</w:t>
      </w:r>
    </w:p>
    <w:p>
      <w:pPr>
        <w:pStyle w:val="BodyText"/>
      </w:pPr>
      <w:r>
        <w:t xml:space="preserve">Space-filling designs using weighted approximate Fekete points provide efficient sampling for least-squares polynomial approximation</w:t>
      </w:r>
      <w:r>
        <w:t xml:space="preserve"> </w:t>
      </w:r>
      <w:hyperlink w:anchor="ref-kyle2020">
        <w:r>
          <w:rPr>
            <w:rStyle w:val="Hyperlink"/>
          </w:rPr>
          <w:t xml:space="preserve">[59]</w:t>
        </w:r>
      </w:hyperlink>
      <w:r>
        <w:t xml:space="preserve">. Applied to cardiovascular model uncertainty quantification and sensitivity analysis, WAFP-based polynomial chaos expansion produced results similar to Monte Carlo while proving far more efficient, enabling identification of influential model inputs and their interactions with reduced computational burden. These methodological advances make advanced UQ methods practical for real-world enterprise applications.</w:t>
      </w:r>
    </w:p>
    <w:p>
      <w:pPr>
        <w:pStyle w:val="Heading3"/>
      </w:pPr>
      <w:r>
        <w:t xml:space="preserve">8.2 Sensitivity Analysis and Parameter Screening</w:t>
      </w:r>
    </w:p>
    <w:p>
      <w:pPr>
        <w:pStyle w:val="FirstParagraph"/>
      </w:pPr>
      <w:r>
        <w:t xml:space="preserve">Global sensitivity analysis overcomes limitations of local derivatives by quantifying how input uncertainty propagates to output uncertainty across full parameter space</w:t>
      </w:r>
      <w:r>
        <w:t xml:space="preserve"> </w:t>
      </w:r>
      <w:hyperlink w:anchor="ref-li2023">
        <w:r>
          <w:rPr>
            <w:rStyle w:val="Hyperlink"/>
          </w:rPr>
          <w:t xml:space="preserve">[60]</w:t>
        </w:r>
      </w:hyperlink>
      <w:r>
        <w:t xml:space="preserve">. Sparse polynomial chaos methods combined with orthogonal matching pursuit enable efficient surrogate construction for sensitivity analysis, accurately simulating system behavior with relatively small sample sizes. Applied to concrete face rockfill dams, this approach revealed spatial variability in parameter sensitivity and demonstrated superior accuracy compared to traditional methods while using 50-75% fewer samples.</w:t>
      </w:r>
    </w:p>
    <w:p>
      <w:pPr>
        <w:pStyle w:val="BodyText"/>
      </w:pPr>
      <w:r>
        <w:t xml:space="preserve">Sobol' indices computed from polynomial chaos surrogates enable variance decomposition, quantifying total effects of parameters including interactions</w:t>
      </w:r>
      <w:r>
        <w:t xml:space="preserve"> </w:t>
      </w:r>
      <w:hyperlink w:anchor="ref-max2020">
        <w:r>
          <w:rPr>
            <w:rStyle w:val="Hyperlink"/>
          </w:rPr>
          <w:t xml:space="preserve">[11]</w:t>
        </w:r>
      </w:hyperlink>
      <w:r>
        <w:t xml:space="preserve">. By back-transforming PCE surrogates from latent variable space to original input space, analytical expressions for sensitivities can be derived, enabling computation at negligible cost following surrogate construction. Multivariate global sensitivity analysis advances beyond element-wise variance analysis to provide single sensitivity indices per parameter, supporting holistic parameter importance assessment across full response surfaces or efficiency maps</w:t>
      </w:r>
      <w:r>
        <w:t xml:space="preserve"> </w:t>
      </w:r>
      <w:hyperlink w:anchor="ref-aylar2025">
        <w:r>
          <w:rPr>
            <w:rStyle w:val="Hyperlink"/>
          </w:rPr>
          <w:t xml:space="preserve">[61]</w:t>
        </w:r>
      </w:hyperlink>
      <w:r>
        <w:t xml:space="preserve">.</w:t>
      </w:r>
    </w:p>
    <w:p>
      <w:pPr>
        <w:pStyle w:val="Heading3"/>
      </w:pPr>
      <w:r>
        <w:t xml:space="preserve">8.3 Advanced Sampling and Dimensionality Reduction</w:t>
      </w:r>
    </w:p>
    <w:p>
      <w:pPr>
        <w:pStyle w:val="FirstParagraph"/>
      </w:pPr>
      <w:r>
        <w:t xml:space="preserve">Partial Least Squares-based Polynomial Chaos Expansion (PLS-PCE) effectively reduces system dimensionality while extracting statistical information from the same sample set</w:t>
      </w:r>
      <w:r>
        <w:t xml:space="preserve"> </w:t>
      </w:r>
      <w:hyperlink w:anchor="ref-d2022">
        <w:r>
          <w:rPr>
            <w:rStyle w:val="Hyperlink"/>
          </w:rPr>
          <w:t xml:space="preserve">[62]</w:t>
        </w:r>
      </w:hyperlink>
      <w:r>
        <w:t xml:space="preserve">. Applied to high-dimensional electromagnetic design problems (37 variables), this method achieves converged sensitivity analysis with only 30 analysis points, demonstrating dramatic efficiency improvements. For problems with high intrinsic dimensionality but lower effective dimensionality, PLS-PCE provides computationally practical pathways to global sensitivity analysis.</w:t>
      </w:r>
    </w:p>
    <w:p>
      <w:pPr>
        <w:pStyle w:val="BodyText"/>
      </w:pPr>
      <w:r>
        <w:t xml:space="preserve">Stochastic Response Surface Methods (SRSM) approximate model output uncertainties through polynomial chaos expansions, offering orders-of-magnitude computational improvements compared to Monte Carlo</w:t>
      </w:r>
      <w:r>
        <w:t xml:space="preserve"> </w:t>
      </w:r>
      <w:hyperlink w:anchor="ref-sastry1999">
        <w:r>
          <w:rPr>
            <w:rStyle w:val="Hyperlink"/>
          </w:rPr>
          <w:t xml:space="preserve">[63]</w:t>
        </w:r>
      </w:hyperlink>
      <w:r>
        <w:t xml:space="preserve">. Combined with automatic differentiation (ADIFOR), coupled SRSM-ADIFOR methods leverage gradient information to improve efficiency. These methods prove particularly valuable for complex, computationally demanding models where repeated sampling becomes infeasible, enabling uncertainty quantification for air quality modeling and other environmental applications.</w:t>
      </w:r>
    </w:p>
    <w:p>
      <w:pPr>
        <w:pStyle w:val="BodyText"/>
      </w:pPr>
      <w:r>
        <w:drawing>
          <wp:inline>
            <wp:extent cx="5334000" cy="3779848"/>
            <wp:effectExtent b="0" l="0" r="0" t="0"/>
            <wp:docPr descr="05UncertaintyPropagation_SA.png" title="" id="22" name="Picture"/>
            <a:graphic>
              <a:graphicData uri="http://schemas.openxmlformats.org/drawingml/2006/picture">
                <pic:pic>
                  <pic:nvPicPr>
                    <pic:cNvPr descr="/tmp/document-temp/4380c55c34073578_b3ebc2e74f4f26a2_05_Uncertainty_Propagation_SA.png" id="23" name="Picture"/>
                    <pic:cNvPicPr>
                      <a:picLocks noChangeArrowheads="1" noChangeAspect="1"/>
                    </pic:cNvPicPr>
                  </pic:nvPicPr>
                  <pic:blipFill>
                    <a:blip r:embed="rId21"/>
                    <a:stretch>
                      <a:fillRect/>
                    </a:stretch>
                  </pic:blipFill>
                  <pic:spPr bwMode="auto">
                    <a:xfrm>
                      <a:off x="0" y="0"/>
                      <a:ext cx="5334000" cy="3779848"/>
                    </a:xfrm>
                    <a:prstGeom prst="rect">
                      <a:avLst/>
                    </a:prstGeom>
                    <a:noFill/>
                    <a:ln w="9525">
                      <a:noFill/>
                      <a:headEnd/>
                      <a:tailEnd/>
                    </a:ln>
                  </pic:spPr>
                </pic:pic>
              </a:graphicData>
            </a:graphic>
          </wp:inline>
        </w:drawing>
      </w:r>
    </w:p>
    <w:p>
      <w:pPr>
        <w:pStyle w:val="BodyText"/>
      </w:pPr>
      <w:r>
        <w:rPr>
          <w:b/>
          <w:bCs/>
        </w:rPr>
        <w:t xml:space="preserve">Figure 5: Uncertainty Propagation and Global Sensitivity Analysis</w:t>
      </w:r>
      <w:r>
        <w:t xml:space="preserve"> </w:t>
      </w:r>
      <w:r>
        <w:t xml:space="preserve">- Data sources:</w:t>
      </w:r>
      <w:r>
        <w:t xml:space="preserve"> </w:t>
      </w:r>
      <w:hyperlink w:anchor="ref-yao2024">
        <w:r>
          <w:rPr>
            <w:rStyle w:val="Hyperlink"/>
          </w:rPr>
          <w:t xml:space="preserve">[9]</w:t>
        </w:r>
      </w:hyperlink>
      <w:r>
        <w:t xml:space="preserve">,</w:t>
      </w:r>
      <w:r>
        <w:t xml:space="preserve"> </w:t>
      </w:r>
      <w:hyperlink w:anchor="ref-max2020">
        <w:r>
          <w:rPr>
            <w:rStyle w:val="Hyperlink"/>
          </w:rPr>
          <w:t xml:space="preserve">[11]</w:t>
        </w:r>
      </w:hyperlink>
      <w:r>
        <w:t xml:space="preserve">,</w:t>
      </w:r>
      <w:r>
        <w:t xml:space="preserve"> </w:t>
      </w:r>
      <w:hyperlink w:anchor="ref-li2023">
        <w:r>
          <w:rPr>
            <w:rStyle w:val="Hyperlink"/>
          </w:rPr>
          <w:t xml:space="preserve">[60]</w:t>
        </w:r>
      </w:hyperlink>
    </w:p>
    <w:p>
      <w:r>
        <w:pict>
          <v:rect style="width:0;height:1.5pt" o:hralign="center" o:hrstd="t" o:hr="t"/>
        </w:pict>
      </w:r>
    </w:p>
    <w:p>
      <w:pPr>
        <w:pStyle w:val="Heading2"/>
      </w:pPr>
      <w:r>
        <w:t xml:space="preserve">9. Applications and Implementation in Critical Domains</w:t>
      </w:r>
    </w:p>
    <w:p>
      <w:pPr>
        <w:pStyle w:val="Heading3"/>
      </w:pPr>
      <w:r>
        <w:t xml:space="preserve">9.1 Energy Systems and Infrastructure</w:t>
      </w:r>
    </w:p>
    <w:p>
      <w:pPr>
        <w:pStyle w:val="FirstParagraph"/>
      </w:pPr>
      <w:r>
        <w:t xml:space="preserve">Monte Carlo simulation combined with advanced forecasting enables renewable energy integration decisions under forecast uncertainty</w:t>
      </w:r>
      <w:r>
        <w:t xml:space="preserve"> </w:t>
      </w:r>
      <w:hyperlink w:anchor="ref-martins2025">
        <w:r>
          <w:rPr>
            <w:rStyle w:val="Hyperlink"/>
          </w:rPr>
          <w:t xml:space="preserve">[22]</w:t>
        </w:r>
      </w:hyperlink>
      <w:r>
        <w:t xml:space="preserve">. Two-stage stochastic optimization frameworks significantly outperform deterministic approaches, achieving cost reductions of ZAR 15 billion (0.9%) with simultaneously improved reliability (1625 MWh vs. 3538 MWh load shedding) over seven-day simulation horizons</w:t>
      </w:r>
      <w:r>
        <w:t xml:space="preserve"> </w:t>
      </w:r>
      <w:hyperlink w:anchor="ref-martins2025">
        <w:r>
          <w:rPr>
            <w:rStyle w:val="Hyperlink"/>
          </w:rPr>
          <w:t xml:space="preserve">[22]</w:t>
        </w:r>
      </w:hyperlink>
      <w:r>
        <w:t xml:space="preserve">. Such results demonstrate practical value of probabilistic methods in reducing energy system vulnerability.</w:t>
      </w:r>
    </w:p>
    <w:p>
      <w:pPr>
        <w:pStyle w:val="BodyText"/>
      </w:pPr>
      <w:r>
        <w:t xml:space="preserve">Water conservancy projects benefit from intelligent decision support systems integrating AI, BIM, and uncertainty quantification</w:t>
      </w:r>
      <w:r>
        <w:t xml:space="preserve"> </w:t>
      </w:r>
      <w:hyperlink w:anchor="ref-zekun2025">
        <w:r>
          <w:rPr>
            <w:rStyle w:val="Hyperlink"/>
          </w:rPr>
          <w:t xml:space="preserve">[64]</w:t>
        </w:r>
      </w:hyperlink>
      <w:r>
        <w:t xml:space="preserve">. Graph Convolutional Networks enhanced forecasting precision by 15% compared to conventional ANN, with 20% improvement in calculation efficiency. These systems enable real-time data fusion and decision-making under complex operational constraints, supporting proactive risk management.</w:t>
      </w:r>
    </w:p>
    <w:p>
      <w:pPr>
        <w:pStyle w:val="Heading3"/>
      </w:pPr>
      <w:r>
        <w:t xml:space="preserve">9.2 Financial and Risk Management Applications</w:t>
      </w:r>
    </w:p>
    <w:p>
      <w:pPr>
        <w:pStyle w:val="FirstParagraph"/>
      </w:pPr>
      <w:r>
        <w:t xml:space="preserve">Financial institutions employ AI-enhanced hybrid frameworks combining predictive analytics with probabilistic risk assessment</w:t>
      </w:r>
      <w:r>
        <w:t xml:space="preserve"> </w:t>
      </w:r>
      <w:hyperlink w:anchor="ref-i2025">
        <w:r>
          <w:rPr>
            <w:rStyle w:val="Hyperlink"/>
          </w:rPr>
          <w:t xml:space="preserve">[65]</w:t>
        </w:r>
      </w:hyperlink>
      <w:r>
        <w:t xml:space="preserve">. Fraud detection and investment management benefit from improved analytical capacity and risk interpretation, with AI enabling more secure, efficient, and responsive operations compared to traditional approaches. Enterprise financial asset risk assessment via reinforcement learning demonstrates improved forecasting accuracy and risk management efficiency despite challenges in data quality and model interpretation</w:t>
      </w:r>
      <w:r>
        <w:t xml:space="preserve"> </w:t>
      </w:r>
      <w:hyperlink w:anchor="ref-chengru2024">
        <w:r>
          <w:rPr>
            <w:rStyle w:val="Hyperlink"/>
          </w:rPr>
          <w:t xml:space="preserve">[66]</w:t>
        </w:r>
      </w:hyperlink>
      <w:r>
        <w:t xml:space="preserve">.</w:t>
      </w:r>
    </w:p>
    <w:p>
      <w:pPr>
        <w:pStyle w:val="Heading3"/>
      </w:pPr>
      <w:r>
        <w:t xml:space="preserve">9.3 Healthcare and Clinical Applications</w:t>
      </w:r>
    </w:p>
    <w:p>
      <w:pPr>
        <w:pStyle w:val="FirstParagraph"/>
      </w:pPr>
      <w:r>
        <w:t xml:space="preserve">Clinical decision support systems require trustworthy uncertainty estimation to ensure safety and regulatory compliance</w:t>
      </w:r>
      <w:r>
        <w:t xml:space="preserve"> </w:t>
      </w:r>
      <w:hyperlink w:anchor="ref-adrian2025">
        <w:r>
          <w:rPr>
            <w:rStyle w:val="Hyperlink"/>
          </w:rPr>
          <w:t xml:space="preserve">[67]</w:t>
        </w:r>
      </w:hyperlink>
      <w:r>
        <w:t xml:space="preserve">. Spectral Normalized Neural Gaussian Process (SNGP) methods achieve superior uncertainty estimation compared to ensemble approaches, enabling better identification of samples where model knowledge is limited. With AUROC ≈0.85 and AUPRC ≈0.52 for in-hospital mortality prediction from EHR time series, these probabilistic methods improve confidence in clinical recommendations and support transparent decision-making.</w:t>
      </w:r>
    </w:p>
    <w:p>
      <w:pPr>
        <w:pStyle w:val="BodyText"/>
      </w:pPr>
      <w:r>
        <w:t xml:space="preserve">Probabilistic crash risk assessment for breast cancer patients integrates parametric survival models with data-driven Bayesian networks, achieving AUC of 0.880 and F1-score of 0.779</w:t>
      </w:r>
      <w:r>
        <w:t xml:space="preserve"> </w:t>
      </w:r>
      <w:hyperlink w:anchor="ref-khaled2025">
        <w:r>
          <w:rPr>
            <w:rStyle w:val="Hyperlink"/>
          </w:rPr>
          <w:t xml:space="preserve">[68]</w:t>
        </w:r>
      </w:hyperlink>
      <w:r>
        <w:t xml:space="preserve">. The learned network clarifies direct and mediated effects of prognostic factors on survival endpoints, enabling evidence-based personalized patient management and supporting clinical decisions under outcome uncertainty.</w:t>
      </w:r>
    </w:p>
    <w:p>
      <w:r>
        <w:pict>
          <v:rect style="width:0;height:1.5pt" o:hralign="center" o:hrstd="t" o:hr="t"/>
        </w:pict>
      </w:r>
    </w:p>
    <w:p>
      <w:pPr>
        <w:pStyle w:val="Heading2"/>
      </w:pPr>
      <w:r>
        <w:t xml:space="preserve">10. Challenges, Limitations, and Future Directions</w:t>
      </w:r>
    </w:p>
    <w:p>
      <w:pPr>
        <w:pStyle w:val="Heading3"/>
      </w:pPr>
      <w:r>
        <w:t xml:space="preserve">10.1 Current Implementation Challenges</w:t>
      </w:r>
    </w:p>
    <w:p>
      <w:pPr>
        <w:pStyle w:val="FirstParagraph"/>
      </w:pPr>
      <w:r>
        <w:t xml:space="preserve">Despite significant methodological advances, enterprises face considerable barriers to AI-supported decision adoption. Cultural factors frequently outweigh technological limitations, with organizational resistance complicating transition from manual intervention to data-driven automation</w:t>
      </w:r>
      <w:r>
        <w:t xml:space="preserve"> </w:t>
      </w:r>
      <w:hyperlink w:anchor="ref-prasanna2025">
        <w:r>
          <w:rPr>
            <w:rStyle w:val="Hyperlink"/>
          </w:rPr>
          <w:t xml:space="preserve">[69]</w:t>
        </w:r>
      </w:hyperlink>
      <w:r>
        <w:t xml:space="preserve">. Data quality, integration complexity, and governance requirements demand substantial investments before advanced decision systems deliver value. Limited analytical expertise within many organizations impedes effective deployment of sophisticated optimization algorithms</w:t>
      </w:r>
      <w:r>
        <w:t xml:space="preserve"> </w:t>
      </w:r>
      <w:hyperlink w:anchor="ref-md2025b">
        <w:r>
          <w:rPr>
            <w:rStyle w:val="Hyperlink"/>
          </w:rPr>
          <w:t xml:space="preserve">[70]</w:t>
        </w:r>
      </w:hyperlink>
      <w:r>
        <w:t xml:space="preserve">.</w:t>
      </w:r>
    </w:p>
    <w:p>
      <w:pPr>
        <w:pStyle w:val="BodyText"/>
      </w:pPr>
      <w:r>
        <w:t xml:space="preserve">Algorithmic bias, transparency concerns, and ethical governance requirements present ongoing challenges</w:t>
      </w:r>
      <w:r>
        <w:t xml:space="preserve"> </w:t>
      </w:r>
      <w:hyperlink w:anchor="ref-md2025a">
        <w:r>
          <w:rPr>
            <w:rStyle w:val="Hyperlink"/>
          </w:rPr>
          <w:t xml:space="preserve">[50]</w:t>
        </w:r>
      </w:hyperlink>
      <w:r>
        <w:t xml:space="preserve">. While models may achieve high accuracy on training data, performance degradation on out-of-distribution samples poses risks in critical applications. Explainability remains insufficient; many organizations report that AI systems lack transparency adequate for stakeholder trust and regulatory compliance</w:t>
      </w:r>
      <w:r>
        <w:t xml:space="preserve"> </w:t>
      </w:r>
      <w:hyperlink w:anchor="ref-ashwini2025">
        <w:r>
          <w:rPr>
            <w:rStyle w:val="Hyperlink"/>
          </w:rPr>
          <w:t xml:space="preserve">[51]</w:t>
        </w:r>
      </w:hyperlink>
      <w:r>
        <w:t xml:space="preserve">.</w:t>
      </w:r>
    </w:p>
    <w:p>
      <w:pPr>
        <w:pStyle w:val="Heading3"/>
      </w:pPr>
      <w:r>
        <w:t xml:space="preserve">10.2 Data and Modeling Limitations</w:t>
      </w:r>
    </w:p>
    <w:p>
      <w:pPr>
        <w:pStyle w:val="FirstParagraph"/>
      </w:pPr>
      <w:r>
        <w:t xml:space="preserve">Epistemic uncertainties arising from incomplete knowledge and data scarcity remain challenging</w:t>
      </w:r>
      <w:r>
        <w:t xml:space="preserve"> </w:t>
      </w:r>
      <w:hyperlink w:anchor="ref-ayu2026">
        <w:r>
          <w:rPr>
            <w:rStyle w:val="Hyperlink"/>
          </w:rPr>
          <w:t xml:space="preserve">[17]</w:t>
        </w:r>
      </w:hyperlink>
      <w:r>
        <w:t xml:space="preserve">. Bayesian approaches require prior specification, which introduces subjectivity and may not reflect true uncertainty. Data scarcity in emerging domains limits the applicability of purely data-driven methods, necessitating hybrid approaches combining human expertise with algorithmic learning. Non-stationarity in financial markets and infrastructure systems demands adaptive models capable of detecting and responding to regime shifts</w:t>
      </w:r>
      <w:r>
        <w:t xml:space="preserve"> </w:t>
      </w:r>
      <w:hyperlink w:anchor="ref-dd2026">
        <w:r>
          <w:rPr>
            <w:rStyle w:val="Hyperlink"/>
          </w:rPr>
          <w:t xml:space="preserve">[57]</w:t>
        </w:r>
      </w:hyperlink>
      <w:r>
        <w:t xml:space="preserve">.</w:t>
      </w:r>
    </w:p>
    <w:p>
      <w:pPr>
        <w:pStyle w:val="Heading3"/>
      </w:pPr>
      <w:r>
        <w:t xml:space="preserve">10.3 Future Research and Development Directions</w:t>
      </w:r>
    </w:p>
    <w:p>
      <w:pPr>
        <w:pStyle w:val="FirstParagraph"/>
      </w:pPr>
      <w:r>
        <w:t xml:space="preserve">Emerging research emphasizes hybrid symbolic-deep learning models that combine interpretability of rule-based systems with learning capacity of neural networks</w:t>
      </w:r>
      <w:r>
        <w:t xml:space="preserve"> </w:t>
      </w:r>
      <w:hyperlink w:anchor="ref-mai2025">
        <w:r>
          <w:rPr>
            <w:rStyle w:val="Hyperlink"/>
          </w:rPr>
          <w:t xml:space="preserve">[52]</w:t>
        </w:r>
      </w:hyperlink>
      <w:r>
        <w:t xml:space="preserve">. Integration of causal inference methods with decision systems promises improved robustness to distribution shift and intervention scenarios. Federated learning and privacy-preserving techniques will enable enterprises to leverage distributed data while maintaining confidentiality requirements</w:t>
      </w:r>
      <w:r>
        <w:t xml:space="preserve"> </w:t>
      </w:r>
      <w:hyperlink w:anchor="ref-md2025">
        <w:r>
          <w:rPr>
            <w:rStyle w:val="Hyperlink"/>
          </w:rPr>
          <w:t xml:space="preserve">[47]</w:t>
        </w:r>
      </w:hyperlink>
      <w:r>
        <w:t xml:space="preserve">.</w:t>
      </w:r>
    </w:p>
    <w:p>
      <w:pPr>
        <w:pStyle w:val="BodyText"/>
      </w:pPr>
      <w:r>
        <w:t xml:space="preserve">Quantum computing approaches, such as Quantum Approximate Optimization Algorithm (QAOA) and quantum annealing, represent frontier techniques for combinatorial optimization in procurement, scheduling, and portfolio management</w:t>
      </w:r>
      <w:r>
        <w:t xml:space="preserve"> </w:t>
      </w:r>
      <w:hyperlink w:anchor="ref-prajkta2025">
        <w:r>
          <w:rPr>
            <w:rStyle w:val="Hyperlink"/>
          </w:rPr>
          <w:t xml:space="preserve">[71]</w:t>
        </w:r>
      </w:hyperlink>
      <w:r>
        <w:t xml:space="preserve">. However, current quantum hardware maturity suggests hybrid quantum-classical approaches remain most practical for near-term applications.</w:t>
      </w:r>
    </w:p>
    <w:p>
      <w:pPr>
        <w:pStyle w:val="BodyText"/>
      </w:pPr>
      <w:r>
        <w:t xml:space="preserve">The convergence of autonomous decision systems with robust governance frameworks will enable enterprises to achieve both performance and accountability</w:t>
      </w:r>
      <w:r>
        <w:t xml:space="preserve"> </w:t>
      </w:r>
      <w:hyperlink w:anchor="ref-helal2026">
        <w:r>
          <w:rPr>
            <w:rStyle w:val="Hyperlink"/>
          </w:rPr>
          <w:t xml:space="preserve">[72]</w:t>
        </w:r>
      </w:hyperlink>
      <w:r>
        <w:t xml:space="preserve">. Future decision intelligence architectures will integrate trustworthy AI, cybersecurity, distributed ledger technology, and cloud computing into coherent systems capable of learning, adapting, and operating securely under adversarial conditions.</w:t>
      </w:r>
    </w:p>
    <w:p>
      <w:r>
        <w:pict>
          <v:rect style="width:0;height:1.5pt" o:hralign="center" o:hrstd="t" o:hr="t"/>
        </w:pict>
      </w:r>
    </w:p>
    <w:p>
      <w:pPr>
        <w:pStyle w:val="Heading2"/>
      </w:pPr>
      <w:r>
        <w:t xml:space="preserve">11. Synthesis and Strategic Recommendations</w:t>
      </w:r>
    </w:p>
    <w:p>
      <w:pPr>
        <w:pStyle w:val="Heading3"/>
      </w:pPr>
      <w:r>
        <w:t xml:space="preserve">11.1 Best Practice Integration Framework</w:t>
      </w:r>
    </w:p>
    <w:p>
      <w:pPr>
        <w:pStyle w:val="FirstParagraph"/>
      </w:pPr>
      <w:r>
        <w:t xml:space="preserve">Successful enterprise deployment of Monte Carlo-based decision optimization integrates six complementary dimensions: (1) foundational uncertainty characterization through data analysis and expert judgment; (2) appropriate method selection—Monte Carlo for general problems, PCE for smooth stochastic responses, Bayesian networks for complex dependencies; (3) computational efficiency optimization through multilevel methods and dimension reduction; (4) validation and sensitivity analysis to build stakeholder confidence; (5) governance frameworks ensuring compliance, fairness, and transparency; (6) continuous monitoring and adaptation as operational conditions evolve.</w:t>
      </w:r>
    </w:p>
    <w:p>
      <w:pPr>
        <w:pStyle w:val="BodyText"/>
      </w:pPr>
      <w:r>
        <w:t xml:space="preserve">Organizations should prioritize high-leverage use cases combining substantial business value with tractable complexity, establishing proof-of-concept implementations before scaling enterprise-wide</w:t>
      </w:r>
      <w:r>
        <w:t xml:space="preserve"> </w:t>
      </w:r>
      <w:hyperlink w:anchor="ref-shah2025">
        <w:r>
          <w:rPr>
            <w:rStyle w:val="Hyperlink"/>
          </w:rPr>
          <w:t xml:space="preserve">[73]</w:t>
        </w:r>
      </w:hyperlink>
      <w:r>
        <w:t xml:space="preserve">. Federated centers of excellence, standardized feature stores, and reusable accelerators reduce development costs and cycle times for subsequent applications.</w:t>
      </w:r>
    </w:p>
    <w:p>
      <w:pPr>
        <w:pStyle w:val="Heading3"/>
      </w:pPr>
      <w:r>
        <w:t xml:space="preserve">11.2 Technology Stack Recommendations</w:t>
      </w:r>
    </w:p>
    <w:p>
      <w:pPr>
        <w:pStyle w:val="FirstParagraph"/>
      </w:pPr>
      <w:r>
        <w:t xml:space="preserve">Cloud-native architectures provide essential scalability and flexibility for enterprise AI deployments. Preferred stacks integrate Apache Spark for distributed data processing, Python/R scientific computing libraries, machine learning frameworks (TensorFlow, PyTorch), and specialized packages for uncertainty quantification (PyThia, UQTk). Integration with containerization (Kubernetes) and continuous deployment pipelines enables agile iteration and safe rollback.</w:t>
      </w:r>
    </w:p>
    <w:p>
      <w:pPr>
        <w:pStyle w:val="BodyText"/>
      </w:pPr>
      <w:r>
        <w:t xml:space="preserve">For decision support user interfaces, modern architectures employ retrieval-augmented generation combined with knowledge graphs to improve contextual understanding and transparency</w:t>
      </w:r>
      <w:r>
        <w:t xml:space="preserve"> </w:t>
      </w:r>
      <w:hyperlink w:anchor="ref-sili2025">
        <w:r>
          <w:rPr>
            <w:rStyle w:val="Hyperlink"/>
          </w:rPr>
          <w:t xml:space="preserve">[74]</w:t>
        </w:r>
      </w:hyperlink>
      <w:r>
        <w:t xml:space="preserve">. SHAP (SHapley Additive exPlanations) and LIME (Local Interpretable Model-Agnostic Explanations) provide model-agnostic interpretability, enabling stakeholders to understand algorithmic recommendations.</w:t>
      </w:r>
    </w:p>
    <w:p>
      <w:pPr>
        <w:pStyle w:val="Heading3"/>
      </w:pPr>
      <w:r>
        <w:t xml:space="preserve">11.3 Organizational and Governance Requirements</w:t>
      </w:r>
    </w:p>
    <w:p>
      <w:pPr>
        <w:pStyle w:val="FirstParagraph"/>
      </w:pPr>
      <w:r>
        <w:t xml:space="preserve">Success requires alignment across data engineering, analytics, and domain expertise teams. Governance frameworks should institutionalize model risk management, bias monitoring, audit-ready documentation, and incident response procedures</w:t>
      </w:r>
      <w:r>
        <w:t xml:space="preserve"> </w:t>
      </w:r>
      <w:hyperlink w:anchor="ref-narender2026">
        <w:r>
          <w:rPr>
            <w:rStyle w:val="Hyperlink"/>
          </w:rPr>
          <w:t xml:space="preserve">[49]</w:t>
        </w:r>
      </w:hyperlink>
      <w:r>
        <w:t xml:space="preserve">. Clear decision accountability—with documented approval workflows and override mechanisms—preserves organizational control while leveraging algorithmic capabilities.</w:t>
      </w:r>
    </w:p>
    <w:p>
      <w:pPr>
        <w:pStyle w:val="BodyText"/>
      </w:pPr>
      <w:r>
        <w:t xml:space="preserve">Investment in workforce upskilling proves essential, with training programs addressing both technical competencies (uncertainty quantification, stochastic optimization) and business acumen (value realization, risk communication). Cross-functional steering committees ensure that decision systems serve strategic objectives while maintaining ethical and regulatory compliance.</w:t>
      </w:r>
    </w:p>
    <w:p>
      <w:r>
        <w:pict>
          <v:rect style="width:0;height:1.5pt" o:hralign="center" o:hrstd="t" o:hr="t"/>
        </w:pict>
      </w:r>
    </w:p>
    <w:p>
      <w:pPr>
        <w:pStyle w:val="Heading2"/>
      </w:pPr>
      <w:r>
        <w:t xml:space="preserve">Conclusion</w:t>
      </w:r>
    </w:p>
    <w:p>
      <w:pPr>
        <w:pStyle w:val="FirstParagraph"/>
      </w:pPr>
      <w:r>
        <w:t xml:space="preserve">Monte Carlo decision optimization and uncertainty quantification have evolved from specialized mathematical techniques into essential capabilities for enterprise strategy formulation and operational execution. Modern frameworks integrate sampling-based methods (Monte Carlo, multilevel approaches), spectral methods (polynomial chaos), probabilistic inference (Bayesian networks), and machine learning-driven optimization into coherent decision architectures. These systems enable organizations to (1) characterize uncertainties systematically, (2) propagate uncertainties through complex models efficiently, (3) identify key drivers of output variability, (4) optimize resource allocation under realistic constraints, and (5) support transparent, evidence-based decisions.</w:t>
      </w:r>
    </w:p>
    <w:p>
      <w:pPr>
        <w:pStyle w:val="BodyText"/>
      </w:pPr>
      <w:r>
        <w:t xml:space="preserve">The convergence of uncertainty quantification with AI-driven decision intelligence represents a paradigm shift in enterprise decision-making. Rather than relying on point estimates and deterministic analyses, sophisticated organizations now employ probabilistic frameworks that explicitly model uncertainty, quantify decision risk, and identify value of information. Applications span financial portfolio management, infrastructure planning, healthcare delivery, supply chain optimization, and strategic planning across industries.</w:t>
      </w:r>
    </w:p>
    <w:p>
      <w:pPr>
        <w:pStyle w:val="BodyText"/>
      </w:pPr>
      <w:r>
        <w:t xml:space="preserve">Success requires integrating technical capabilities with organizational readiness, governance frameworks, and ethical considerations. As enterprises navigate complex, uncertain business environments and regulatory requirements become increasingly stringent, the importance of principled uncertainty quantification and trustworthy AI-supported decision systems will only increase. Future research should focus on hybrid approaches combining human judgment with algorithmic learning, causal inference methods for robustness under intervention, privacy-preserving collaborative learning, and quantum computing techniques for combinatorial optimization—all within governance frameworks ensuring accountability, fairness, and strategic alignment.</w:t>
      </w:r>
    </w:p>
    <w:p>
      <w:r>
        <w:pict>
          <v:rect style="width:0;height:1.5pt" o:hralign="center" o:hrstd="t" o:hr="t"/>
        </w:pict>
      </w:r>
    </w:p>
    <w:p>
      <w:pPr>
        <w:pStyle w:val="Heading2"/>
      </w:pPr>
      <w:r>
        <w:t xml:space="preserve">References</w:t>
      </w:r>
    </w:p>
    <w:p>
      <w:pPr>
        <w:pStyle w:val="FirstParagraph"/>
      </w:pPr>
      <w:hyperlink w:anchor="ref-n2026a">
        <w:r>
          <w:rPr>
            <w:rStyle w:val="Hyperlink"/>
          </w:rPr>
          <w:t xml:space="preserve">[75]</w:t>
        </w:r>
      </w:hyperlink>
      <w:r>
        <w:t xml:space="preserve"> </w:t>
      </w:r>
      <w:r>
        <w:t xml:space="preserve">Stochastic Optimization and Reliability Analysis of Hybrid Solar–Battery Systems Under Uncertainty</w:t>
      </w:r>
    </w:p>
    <w:p>
      <w:pPr>
        <w:pStyle w:val="BodyText"/>
      </w:pPr>
      <w:hyperlink w:anchor="ref-martins2025">
        <w:r>
          <w:rPr>
            <w:rStyle w:val="Hyperlink"/>
          </w:rPr>
          <w:t xml:space="preserve">[22]</w:t>
        </w:r>
      </w:hyperlink>
      <w:r>
        <w:t xml:space="preserve"> </w:t>
      </w:r>
      <w:r>
        <w:t xml:space="preserve">Scenario-Based Stochastic Optimization for Renewable Integration Under Forecast Uncertainty: A South African Power System Case Study</w:t>
      </w:r>
    </w:p>
    <w:p>
      <w:pPr>
        <w:pStyle w:val="BodyText"/>
      </w:pPr>
      <w:hyperlink w:anchor="ref-sahil2025">
        <w:r>
          <w:rPr>
            <w:rStyle w:val="Hyperlink"/>
          </w:rPr>
          <w:t xml:space="preserve">[1]</w:t>
        </w:r>
      </w:hyperlink>
      <w:r>
        <w:t xml:space="preserve"> </w:t>
      </w:r>
      <w:r>
        <w:t xml:space="preserve">Monte Carlo Simulation in Renewable Energy Planning: A Comprehensive Review and Novel Framework for Uncertainty Quantification</w:t>
      </w:r>
    </w:p>
    <w:p>
      <w:pPr>
        <w:pStyle w:val="BodyText"/>
      </w:pPr>
      <w:hyperlink w:anchor="ref-f2023">
        <w:r>
          <w:rPr>
            <w:rStyle w:val="Hyperlink"/>
          </w:rPr>
          <w:t xml:space="preserve">[3]</w:t>
        </w:r>
      </w:hyperlink>
      <w:r>
        <w:t xml:space="preserve"> </w:t>
      </w:r>
      <w:r>
        <w:t xml:space="preserve">MULTILEVEL MONTE CARLO ESTIMATORS FOR DERIVATIVE-FREE OPTIMIZATION UNDER UNCERTAINTY</w:t>
      </w:r>
    </w:p>
    <w:p>
      <w:pPr>
        <w:pStyle w:val="BodyText"/>
      </w:pPr>
      <w:hyperlink w:anchor="ref-olena2024">
        <w:r>
          <w:rPr>
            <w:rStyle w:val="Hyperlink"/>
          </w:rPr>
          <w:t xml:space="preserve">[7]</w:t>
        </w:r>
      </w:hyperlink>
      <w:r>
        <w:t xml:space="preserve"> </w:t>
      </w:r>
      <w:r>
        <w:t xml:space="preserve">Randomized Quasi-Monte Carlo Methods for Risk-Averse Stochastic Optimization</w:t>
      </w:r>
    </w:p>
    <w:p>
      <w:pPr>
        <w:pStyle w:val="BodyText"/>
      </w:pPr>
      <w:hyperlink w:anchor="ref-linda2025">
        <w:r>
          <w:rPr>
            <w:rStyle w:val="Hyperlink"/>
          </w:rPr>
          <w:t xml:space="preserve">[5]</w:t>
        </w:r>
      </w:hyperlink>
      <w:r>
        <w:t xml:space="preserve"> </w:t>
      </w:r>
      <w:r>
        <w:t xml:space="preserve">Enhancing Financial Risk Assessment through Hybrid Simulation Models Using Oracle Crystal Ball and Python Monte Carlo Engines</w:t>
      </w:r>
    </w:p>
    <w:p>
      <w:pPr>
        <w:pStyle w:val="BodyText"/>
      </w:pPr>
      <w:hyperlink w:anchor="ref-spyros2025">
        <w:r>
          <w:rPr>
            <w:rStyle w:val="Hyperlink"/>
          </w:rPr>
          <w:t xml:space="preserve">[76]</w:t>
        </w:r>
      </w:hyperlink>
      <w:r>
        <w:t xml:space="preserve"> </w:t>
      </w:r>
      <w:r>
        <w:t xml:space="preserve">Energy Hub Operation Under Uncertainty: Monte Carlo Risk Assessment Using Gaussian and KDE-Based Data</w:t>
      </w:r>
    </w:p>
    <w:p>
      <w:pPr>
        <w:pStyle w:val="BodyText"/>
      </w:pPr>
      <w:hyperlink w:anchor="ref-gerber2025">
        <w:r>
          <w:rPr>
            <w:rStyle w:val="Hyperlink"/>
          </w:rPr>
          <w:t xml:space="preserve">[4]</w:t>
        </w:r>
      </w:hyperlink>
      <w:r>
        <w:t xml:space="preserve"> </w:t>
      </w:r>
      <w:r>
        <w:t xml:space="preserve">Stochastic Cost Estimation in Transportation Infrastructure Projects Using Monte Carlo Simulation and Correlated Risk Variables</w:t>
      </w:r>
    </w:p>
    <w:p>
      <w:pPr>
        <w:pStyle w:val="BodyText"/>
      </w:pPr>
      <w:hyperlink w:anchor="ref-qifeng2024">
        <w:r>
          <w:rPr>
            <w:rStyle w:val="Hyperlink"/>
          </w:rPr>
          <w:t xml:space="preserve">[77]</w:t>
        </w:r>
      </w:hyperlink>
      <w:r>
        <w:t xml:space="preserve"> </w:t>
      </w:r>
      <w:r>
        <w:t xml:space="preserve">Improving efficiency of Monte Carlo method via code intrinsic framework</w:t>
      </w:r>
    </w:p>
    <w:p>
      <w:pPr>
        <w:pStyle w:val="BodyText"/>
      </w:pPr>
      <w:hyperlink w:anchor="ref-j2023">
        <w:r>
          <w:rPr>
            <w:rStyle w:val="Hyperlink"/>
          </w:rPr>
          <w:t xml:space="preserve">[78]</w:t>
        </w:r>
      </w:hyperlink>
      <w:r>
        <w:t xml:space="preserve"> </w:t>
      </w:r>
      <w:r>
        <w:t xml:space="preserve">A Comprehensive Methodology for Investment Project Assessment Based on Monte Carlo Simulation</w:t>
      </w:r>
    </w:p>
    <w:p>
      <w:pPr>
        <w:pStyle w:val="BodyText"/>
      </w:pPr>
      <w:hyperlink w:anchor="ref-jiaxin2020">
        <w:r>
          <w:rPr>
            <w:rStyle w:val="Hyperlink"/>
          </w:rPr>
          <w:t xml:space="preserve">[2]</w:t>
        </w:r>
      </w:hyperlink>
      <w:r>
        <w:t xml:space="preserve"> </w:t>
      </w:r>
      <w:r>
        <w:t xml:space="preserve">Modern Monte Carlo methods for efficient uncertainty quantification and propagation: A survey</w:t>
      </w:r>
    </w:p>
    <w:p>
      <w:pPr>
        <w:pStyle w:val="BodyText"/>
      </w:pPr>
      <w:hyperlink w:anchor="ref-s2023">
        <w:r>
          <w:rPr>
            <w:rStyle w:val="Hyperlink"/>
          </w:rPr>
          <w:t xml:space="preserve">[79]</w:t>
        </w:r>
      </w:hyperlink>
      <w:r>
        <w:t xml:space="preserve"> </w:t>
      </w:r>
      <w:r>
        <w:t xml:space="preserve">Charging Management of Electric Vehicles on Loading Capability of Distribution System Equipment, Voltage Quality, and Energy Loss by Monte Carlo Simulation and Linear Programming</w:t>
      </w:r>
    </w:p>
    <w:p>
      <w:pPr>
        <w:pStyle w:val="BodyText"/>
      </w:pPr>
      <w:hyperlink w:anchor="ref-a2021">
        <w:r>
          <w:rPr>
            <w:rStyle w:val="Hyperlink"/>
          </w:rPr>
          <w:t xml:space="preserve">[80]</w:t>
        </w:r>
      </w:hyperlink>
      <w:r>
        <w:t xml:space="preserve"> </w:t>
      </w:r>
      <w:r>
        <w:t xml:space="preserve">An Improved Sunflower Optimization Algorithm-Based Monte Carlo Simulation for Efficiency Improvement of Radial Distribution Systems Considering Wind Power Uncertainty</w:t>
      </w:r>
    </w:p>
    <w:p>
      <w:pPr>
        <w:pStyle w:val="BodyText"/>
      </w:pPr>
      <w:hyperlink w:anchor="ref-p2022">
        <w:r>
          <w:rPr>
            <w:rStyle w:val="Hyperlink"/>
          </w:rPr>
          <w:t xml:space="preserve">[81]</w:t>
        </w:r>
      </w:hyperlink>
      <w:r>
        <w:t xml:space="preserve"> </w:t>
      </w:r>
      <w:r>
        <w:t xml:space="preserve">Multivariate error modeling and uncertainty quantification using importance (re-)weighting for Monte Carlo simulations in particle transport</w:t>
      </w:r>
    </w:p>
    <w:p>
      <w:pPr>
        <w:pStyle w:val="BodyText"/>
      </w:pPr>
      <w:hyperlink w:anchor="ref-yimeng2018">
        <w:r>
          <w:rPr>
            <w:rStyle w:val="Hyperlink"/>
          </w:rPr>
          <w:t xml:space="preserve">[82]</w:t>
        </w:r>
      </w:hyperlink>
      <w:r>
        <w:t xml:space="preserve"> </w:t>
      </w:r>
      <w:r>
        <w:t xml:space="preserve">Risk Analysis for Reservoir Real-Time Optimal Operation Using the Scenario Tree-Based Stochastic Optimization Method</w:t>
      </w:r>
    </w:p>
    <w:p>
      <w:pPr>
        <w:pStyle w:val="BodyText"/>
      </w:pPr>
      <w:hyperlink w:anchor="ref-alberto2021">
        <w:r>
          <w:rPr>
            <w:rStyle w:val="Hyperlink"/>
          </w:rPr>
          <w:t xml:space="preserve">[6]</w:t>
        </w:r>
      </w:hyperlink>
      <w:r>
        <w:t xml:space="preserve"> </w:t>
      </w:r>
      <w:r>
        <w:t xml:space="preserve">Robust topology optimization under loading uncertainties via stochastic reduced order models</w:t>
      </w:r>
    </w:p>
    <w:p>
      <w:pPr>
        <w:pStyle w:val="BodyText"/>
      </w:pPr>
      <w:hyperlink w:anchor="ref-qi2025">
        <w:r>
          <w:rPr>
            <w:rStyle w:val="Hyperlink"/>
          </w:rPr>
          <w:t xml:space="preserve">[8]</w:t>
        </w:r>
      </w:hyperlink>
      <w:r>
        <w:t xml:space="preserve"> </w:t>
      </w:r>
      <w:r>
        <w:t xml:space="preserve">Global Sensitivity Analysis of Structural Random Response Based on Polynomial Chaotic Expansion</w:t>
      </w:r>
    </w:p>
    <w:p>
      <w:pPr>
        <w:pStyle w:val="BodyText"/>
      </w:pPr>
      <w:hyperlink w:anchor="ref-dan2016">
        <w:r>
          <w:rPr>
            <w:rStyle w:val="Hyperlink"/>
          </w:rPr>
          <w:t xml:space="preserve">[83]</w:t>
        </w:r>
      </w:hyperlink>
      <w:r>
        <w:t xml:space="preserve"> </w:t>
      </w:r>
      <w:r>
        <w:t xml:space="preserve">An improved multilevel Monte Carlo method for estimating probability distribution functions in stochastic oil reservoir simulations</w:t>
      </w:r>
    </w:p>
    <w:p>
      <w:pPr>
        <w:pStyle w:val="BodyText"/>
      </w:pPr>
      <w:hyperlink w:anchor="ref-piyush2016">
        <w:r>
          <w:rPr>
            <w:rStyle w:val="Hyperlink"/>
          </w:rPr>
          <w:t xml:space="preserve">[84]</w:t>
        </w:r>
      </w:hyperlink>
      <w:r>
        <w:t xml:space="preserve"> </w:t>
      </w:r>
      <w:r>
        <w:t xml:space="preserve">Extending Expected Improvement for High-Dimensional Stochastic Optimization of Expensive Black-Box Functions</w:t>
      </w:r>
    </w:p>
    <w:p>
      <w:pPr>
        <w:pStyle w:val="BodyText"/>
      </w:pPr>
      <w:hyperlink w:anchor="ref-jinhao2020">
        <w:r>
          <w:rPr>
            <w:rStyle w:val="Hyperlink"/>
          </w:rPr>
          <w:t xml:space="preserve">[23]</w:t>
        </w:r>
      </w:hyperlink>
      <w:r>
        <w:t xml:space="preserve"> </w:t>
      </w:r>
      <w:r>
        <w:t xml:space="preserve">A new hybrid reliability‐based design optimization method under random and interval uncertainties</w:t>
      </w:r>
    </w:p>
    <w:p>
      <w:pPr>
        <w:pStyle w:val="BodyText"/>
      </w:pPr>
      <w:hyperlink w:anchor="ref-m2019">
        <w:r>
          <w:rPr>
            <w:rStyle w:val="Hyperlink"/>
          </w:rPr>
          <w:t xml:space="preserve">[26]</w:t>
        </w:r>
      </w:hyperlink>
      <w:r>
        <w:t xml:space="preserve"> </w:t>
      </w:r>
      <w:r>
        <w:t xml:space="preserve">A stochastic multi-period industrial hazardous waste location-routing problem: Integrating NSGA-II and Monte Carlo simulation</w:t>
      </w:r>
    </w:p>
    <w:p>
      <w:pPr>
        <w:pStyle w:val="BodyText"/>
      </w:pPr>
      <w:hyperlink w:anchor="ref-artem2005">
        <w:r>
          <w:rPr>
            <w:rStyle w:val="Hyperlink"/>
          </w:rPr>
          <w:t xml:space="preserve">[24]</w:t>
        </w:r>
      </w:hyperlink>
      <w:r>
        <w:t xml:space="preserve"> </w:t>
      </w:r>
      <w:r>
        <w:t xml:space="preserve">Least-Cost Design of Water Distribution Networks under Demand Uncertainty</w:t>
      </w:r>
    </w:p>
    <w:p>
      <w:pPr>
        <w:pStyle w:val="BodyText"/>
      </w:pPr>
      <w:hyperlink w:anchor="ref-jianjun2017">
        <w:r>
          <w:rPr>
            <w:rStyle w:val="Hyperlink"/>
          </w:rPr>
          <w:t xml:space="preserve">[25]</w:t>
        </w:r>
      </w:hyperlink>
      <w:r>
        <w:t xml:space="preserve"> </w:t>
      </w:r>
      <w:r>
        <w:t xml:space="preserve">Stochastic Optimization Model for Supporting Urban Drainage Design under Complexity</w:t>
      </w:r>
    </w:p>
    <w:p>
      <w:pPr>
        <w:pStyle w:val="BodyText"/>
      </w:pPr>
      <w:hyperlink w:anchor="ref-zhengwen2020">
        <w:r>
          <w:rPr>
            <w:rStyle w:val="Hyperlink"/>
          </w:rPr>
          <w:t xml:space="preserve">[85]</w:t>
        </w:r>
      </w:hyperlink>
      <w:r>
        <w:t xml:space="preserve"> </w:t>
      </w:r>
      <w:r>
        <w:t xml:space="preserve">A Two-Phase Monte Carlo Simulation/Non-Intrusive Polynomial Chaos (MSC/NIPC) Method for Quantification of Margins and Mixed Uncertainties (QMMU) in Flutter Analysis</w:t>
      </w:r>
    </w:p>
    <w:p>
      <w:pPr>
        <w:pStyle w:val="BodyText"/>
      </w:pPr>
      <w:hyperlink w:anchor="ref-brian1987">
        <w:r>
          <w:rPr>
            <w:rStyle w:val="Hyperlink"/>
          </w:rPr>
          <w:t xml:space="preserve">[86]</w:t>
        </w:r>
      </w:hyperlink>
      <w:r>
        <w:t xml:space="preserve"> </w:t>
      </w:r>
      <w:r>
        <w:t xml:space="preserve">Optimal groundwater quality management under parameter uncertainty</w:t>
      </w:r>
    </w:p>
    <w:p>
      <w:pPr>
        <w:pStyle w:val="BodyText"/>
      </w:pPr>
      <w:hyperlink w:anchor="ref-milad2018">
        <w:r>
          <w:rPr>
            <w:rStyle w:val="Hyperlink"/>
          </w:rPr>
          <w:t xml:space="preserve">[87]</w:t>
        </w:r>
      </w:hyperlink>
      <w:r>
        <w:t xml:space="preserve"> </w:t>
      </w:r>
      <w:r>
        <w:t xml:space="preserve">Financial Risk Evaluation of RCS Deployment in Distribution Systems</w:t>
      </w:r>
    </w:p>
    <w:p>
      <w:pPr>
        <w:pStyle w:val="BodyText"/>
      </w:pPr>
      <w:hyperlink w:anchor="ref-m2021">
        <w:r>
          <w:rPr>
            <w:rStyle w:val="Hyperlink"/>
          </w:rPr>
          <w:t xml:space="preserve">[88]</w:t>
        </w:r>
      </w:hyperlink>
      <w:r>
        <w:t xml:space="preserve"> </w:t>
      </w:r>
      <w:r>
        <w:t xml:space="preserve">Techno-economic process modelling and Monte Carlo simulation data of uncertainty quantification in field-grown plant-based manufacturing</w:t>
      </w:r>
    </w:p>
    <w:p>
      <w:pPr>
        <w:pStyle w:val="BodyText"/>
      </w:pPr>
      <w:hyperlink w:anchor="ref-brian1989">
        <w:r>
          <w:rPr>
            <w:rStyle w:val="Hyperlink"/>
          </w:rPr>
          <w:t xml:space="preserve">[89]</w:t>
        </w:r>
      </w:hyperlink>
      <w:r>
        <w:t xml:space="preserve"> </w:t>
      </w:r>
      <w:r>
        <w:t xml:space="preserve">Reliable aquifer remediation in the presence of spatially variable hydraulic conductivity: From data to design</w:t>
      </w:r>
    </w:p>
    <w:p>
      <w:pPr>
        <w:pStyle w:val="BodyText"/>
      </w:pPr>
      <w:hyperlink w:anchor="ref-linah2009">
        <w:r>
          <w:rPr>
            <w:rStyle w:val="Hyperlink"/>
          </w:rPr>
          <w:t xml:space="preserve">[90]</w:t>
        </w:r>
      </w:hyperlink>
      <w:r>
        <w:t xml:space="preserve"> </w:t>
      </w:r>
      <w:r>
        <w:t xml:space="preserve">Comparison of Stochastic Sampling Algorithms for Uncertainty Quantification</w:t>
      </w:r>
    </w:p>
    <w:p>
      <w:pPr>
        <w:pStyle w:val="BodyText"/>
      </w:pPr>
      <w:hyperlink w:anchor="ref-kwang2012">
        <w:r>
          <w:rPr>
            <w:rStyle w:val="Hyperlink"/>
          </w:rPr>
          <w:t xml:space="preserve">[91]</w:t>
        </w:r>
      </w:hyperlink>
      <w:r>
        <w:t xml:space="preserve"> </w:t>
      </w:r>
      <w:r>
        <w:t xml:space="preserve">Probabilistic analysis and control of uncertain dynamic systems: Generalized polynomial chaos expansion approaches</w:t>
      </w:r>
    </w:p>
    <w:p>
      <w:pPr>
        <w:pStyle w:val="BodyText"/>
      </w:pPr>
      <w:hyperlink w:anchor="ref-v2024">
        <w:r>
          <w:rPr>
            <w:rStyle w:val="Hyperlink"/>
          </w:rPr>
          <w:t xml:space="preserve">[92]</w:t>
        </w:r>
      </w:hyperlink>
      <w:r>
        <w:t xml:space="preserve"> </w:t>
      </w:r>
      <w:r>
        <w:t xml:space="preserve">Monte Carlo Simulation, Artificial Intelligence and Machine Learning-based Modelling and Optimization of Three-dimensional Electrochemical Treatment of Xenobiotic Dye Wastewater</w:t>
      </w:r>
    </w:p>
    <w:p>
      <w:pPr>
        <w:pStyle w:val="BodyText"/>
      </w:pPr>
      <w:hyperlink w:anchor="ref-chunfeng2018">
        <w:r>
          <w:rPr>
            <w:rStyle w:val="Hyperlink"/>
          </w:rPr>
          <w:t xml:space="preserve">[93]</w:t>
        </w:r>
      </w:hyperlink>
      <w:r>
        <w:t xml:space="preserve"> </w:t>
      </w:r>
      <w:r>
        <w:t xml:space="preserve">Stochastic Collocation With Non-Gaussian Correlated Process Variations: Theory, Algorithms, and Applications</w:t>
      </w:r>
    </w:p>
    <w:p>
      <w:pPr>
        <w:pStyle w:val="BodyText"/>
      </w:pPr>
      <w:hyperlink w:anchor="ref-pnar2017">
        <w:r>
          <w:rPr>
            <w:rStyle w:val="Hyperlink"/>
          </w:rPr>
          <w:t xml:space="preserve">[94]</w:t>
        </w:r>
      </w:hyperlink>
      <w:r>
        <w:t xml:space="preserve"> </w:t>
      </w:r>
      <w:r>
        <w:t xml:space="preserve">Stochastic Design Optimization of Microstructures with Utilization of a Linear Solver</w:t>
      </w:r>
    </w:p>
    <w:p>
      <w:pPr>
        <w:pStyle w:val="BodyText"/>
      </w:pPr>
      <w:hyperlink w:anchor="ref-morten2021">
        <w:r>
          <w:rPr>
            <w:rStyle w:val="Hyperlink"/>
          </w:rPr>
          <w:t xml:space="preserve">[95]</w:t>
        </w:r>
      </w:hyperlink>
      <w:r>
        <w:t xml:space="preserve"> </w:t>
      </w:r>
      <w:r>
        <w:t xml:space="preserve">A High-Performance Monte Carlo Simulation Toolbox for Uncertainty Quantification of Closed-loop Systems</w:t>
      </w:r>
    </w:p>
    <w:p>
      <w:pPr>
        <w:pStyle w:val="BodyText"/>
      </w:pPr>
      <w:hyperlink w:anchor="ref-adeel2016">
        <w:r>
          <w:rPr>
            <w:rStyle w:val="Hyperlink"/>
          </w:rPr>
          <w:t xml:space="preserve">[27]</w:t>
        </w:r>
      </w:hyperlink>
      <w:r>
        <w:t xml:space="preserve"> </w:t>
      </w:r>
      <w:r>
        <w:t xml:space="preserve">Optimization of a Centrifugal Compressor Impeller for Robustness to Manufacturing Uncertainties</w:t>
      </w:r>
    </w:p>
    <w:p>
      <w:pPr>
        <w:pStyle w:val="BodyText"/>
      </w:pPr>
      <w:hyperlink w:anchor="ref-hwanjeong2025">
        <w:r>
          <w:rPr>
            <w:rStyle w:val="Hyperlink"/>
          </w:rPr>
          <w:t xml:space="preserve">[16]</w:t>
        </w:r>
      </w:hyperlink>
      <w:r>
        <w:t xml:space="preserve"> </w:t>
      </w:r>
      <w:r>
        <w:t xml:space="preserve">Optimization of inspection and repair strategies for military gas turbine engines using a risk-based maintenance approach</w:t>
      </w:r>
    </w:p>
    <w:p>
      <w:pPr>
        <w:pStyle w:val="BodyText"/>
      </w:pPr>
      <w:hyperlink w:anchor="ref-e2026">
        <w:r>
          <w:rPr>
            <w:rStyle w:val="Hyperlink"/>
          </w:rPr>
          <w:t xml:space="preserve">[14]</w:t>
        </w:r>
      </w:hyperlink>
      <w:r>
        <w:t xml:space="preserve"> </w:t>
      </w:r>
      <w:r>
        <w:t xml:space="preserve">Markov Chain Based Sustainable Risk Management Framework for Infrastructure Projects: A Dynamic Probabilistic Approach</w:t>
      </w:r>
    </w:p>
    <w:p>
      <w:pPr>
        <w:pStyle w:val="BodyText"/>
      </w:pPr>
      <w:hyperlink w:anchor="ref-svitlana2026">
        <w:r>
          <w:rPr>
            <w:rStyle w:val="Hyperlink"/>
          </w:rPr>
          <w:t xml:space="preserve">[15]</w:t>
        </w:r>
      </w:hyperlink>
      <w:r>
        <w:t xml:space="preserve"> </w:t>
      </w:r>
      <w:r>
        <w:t xml:space="preserve">INTEGRATED INFORMATION SECURITY RISK ASSESSMENT BASED ON BAYESIAN NETWORKS AND MATURITY AUDIT</w:t>
      </w:r>
    </w:p>
    <w:p>
      <w:pPr>
        <w:pStyle w:val="BodyText"/>
      </w:pPr>
      <w:hyperlink w:anchor="ref-a2024">
        <w:r>
          <w:rPr>
            <w:rStyle w:val="Hyperlink"/>
          </w:rPr>
          <w:t xml:space="preserve">[12]</w:t>
        </w:r>
      </w:hyperlink>
      <w:r>
        <w:t xml:space="preserve"> </w:t>
      </w:r>
      <w:r>
        <w:t xml:space="preserve">Analysis of accidents in maritime transport using the method of Bayesian trust networks</w:t>
      </w:r>
    </w:p>
    <w:p>
      <w:pPr>
        <w:pStyle w:val="BodyText"/>
      </w:pPr>
      <w:hyperlink w:anchor="ref-qi2025a">
        <w:r>
          <w:rPr>
            <w:rStyle w:val="Hyperlink"/>
          </w:rPr>
          <w:t xml:space="preserve">[96]</w:t>
        </w:r>
      </w:hyperlink>
      <w:r>
        <w:t xml:space="preserve"> </w:t>
      </w:r>
      <w:r>
        <w:t xml:space="preserve">Research on risk identification and assessment for unmanned aerial vehicle maritime transportation</w:t>
      </w:r>
    </w:p>
    <w:p>
      <w:pPr>
        <w:pStyle w:val="BodyText"/>
      </w:pPr>
      <w:hyperlink w:anchor="ref-safiye2025">
        <w:r>
          <w:rPr>
            <w:rStyle w:val="Hyperlink"/>
          </w:rPr>
          <w:t xml:space="preserve">[97]</w:t>
        </w:r>
      </w:hyperlink>
      <w:r>
        <w:t xml:space="preserve"> </w:t>
      </w:r>
      <w:r>
        <w:t xml:space="preserve">Improving decision making under uncertainty with data analytics: Bayesian networks, reinforcement learning, and risk perception feedback for disaster management</w:t>
      </w:r>
    </w:p>
    <w:p>
      <w:pPr>
        <w:pStyle w:val="BodyText"/>
      </w:pPr>
      <w:hyperlink w:anchor="ref-ayu2026">
        <w:r>
          <w:rPr>
            <w:rStyle w:val="Hyperlink"/>
          </w:rPr>
          <w:t xml:space="preserve">[17]</w:t>
        </w:r>
      </w:hyperlink>
      <w:r>
        <w:t xml:space="preserve"> </w:t>
      </w:r>
      <w:r>
        <w:t xml:space="preserve">Pengambilan Keputusan dalam Kondisi Ketidakpastian : Tinjauan Sistematis atas Pendekatan Risiko dan Probabilitas</w:t>
      </w:r>
    </w:p>
    <w:p>
      <w:pPr>
        <w:pStyle w:val="BodyText"/>
      </w:pPr>
      <w:hyperlink w:anchor="ref-yuntao2021">
        <w:r>
          <w:rPr>
            <w:rStyle w:val="Hyperlink"/>
          </w:rPr>
          <w:t xml:space="preserve">[98]</w:t>
        </w:r>
      </w:hyperlink>
      <w:r>
        <w:t xml:space="preserve"> </w:t>
      </w:r>
      <w:r>
        <w:t xml:space="preserve">Risk analysis and maintenance decision making of natural gas pipelines with external corrosion based on Bayesian network</w:t>
      </w:r>
    </w:p>
    <w:p>
      <w:pPr>
        <w:pStyle w:val="BodyText"/>
      </w:pPr>
      <w:hyperlink w:anchor="ref-mohammad2025">
        <w:r>
          <w:rPr>
            <w:rStyle w:val="Hyperlink"/>
          </w:rPr>
          <w:t xml:space="preserve">[13]</w:t>
        </w:r>
      </w:hyperlink>
      <w:r>
        <w:t xml:space="preserve"> </w:t>
      </w:r>
      <w:r>
        <w:t xml:space="preserve">Probabilistic Cash Flow Analysis Considering Risk Impacts by Integrating 5D-Building Information Modeling and Bayesian Belief Network</w:t>
      </w:r>
    </w:p>
    <w:p>
      <w:pPr>
        <w:pStyle w:val="BodyText"/>
      </w:pPr>
      <w:hyperlink w:anchor="ref-khaled2025">
        <w:r>
          <w:rPr>
            <w:rStyle w:val="Hyperlink"/>
          </w:rPr>
          <w:t xml:space="preserve">[68]</w:t>
        </w:r>
      </w:hyperlink>
      <w:r>
        <w:t xml:space="preserve"> </w:t>
      </w:r>
      <w:r>
        <w:t xml:space="preserve">Comprehensive survival analysis of breast cancer patients: a bayesian network approach</w:t>
      </w:r>
    </w:p>
    <w:p>
      <w:pPr>
        <w:pStyle w:val="BodyText"/>
      </w:pPr>
      <w:hyperlink w:anchor="ref-lily2026">
        <w:r>
          <w:rPr>
            <w:rStyle w:val="Hyperlink"/>
          </w:rPr>
          <w:t xml:space="preserve">[99]</w:t>
        </w:r>
      </w:hyperlink>
      <w:r>
        <w:t xml:space="preserve"> </w:t>
      </w:r>
      <w:r>
        <w:t xml:space="preserve">Bayesian Decision Models Under Uncertainty in BPM</w:t>
      </w:r>
    </w:p>
    <w:p>
      <w:pPr>
        <w:pStyle w:val="BodyText"/>
      </w:pPr>
      <w:hyperlink w:anchor="ref-z2025">
        <w:r>
          <w:rPr>
            <w:rStyle w:val="Hyperlink"/>
          </w:rPr>
          <w:t xml:space="preserve">[100]</w:t>
        </w:r>
      </w:hyperlink>
      <w:r>
        <w:t xml:space="preserve"> </w:t>
      </w:r>
      <w:r>
        <w:t xml:space="preserve">Bayesian Parameter Inversion and Analysis of Planar Truss Structures Based on OpenSees</w:t>
      </w:r>
    </w:p>
    <w:p>
      <w:pPr>
        <w:pStyle w:val="BodyText"/>
      </w:pPr>
      <w:hyperlink w:anchor="ref-lijia2020">
        <w:r>
          <w:rPr>
            <w:rStyle w:val="Hyperlink"/>
          </w:rPr>
          <w:t xml:space="preserve">[18]</w:t>
        </w:r>
      </w:hyperlink>
      <w:r>
        <w:t xml:space="preserve"> </w:t>
      </w:r>
      <w:r>
        <w:t xml:space="preserve">Determination of structural and damage detection system influencing parameters on the value of information</w:t>
      </w:r>
    </w:p>
    <w:p>
      <w:pPr>
        <w:pStyle w:val="BodyText"/>
      </w:pPr>
      <w:hyperlink w:anchor="ref-y2022">
        <w:r>
          <w:rPr>
            <w:rStyle w:val="Hyperlink"/>
          </w:rPr>
          <w:t xml:space="preserve">[101]</w:t>
        </w:r>
      </w:hyperlink>
      <w:r>
        <w:t xml:space="preserve"> </w:t>
      </w:r>
      <w:r>
        <w:t xml:space="preserve">A data-driven Bayesian network for probabilistic crash risk assessment of individual driver with traffic violation and crash records.</w:t>
      </w:r>
    </w:p>
    <w:p>
      <w:pPr>
        <w:pStyle w:val="BodyText"/>
      </w:pPr>
      <w:hyperlink w:anchor="ref-sidum2021">
        <w:r>
          <w:rPr>
            <w:rStyle w:val="Hyperlink"/>
          </w:rPr>
          <w:t xml:space="preserve">[102]</w:t>
        </w:r>
      </w:hyperlink>
      <w:r>
        <w:t xml:space="preserve"> </w:t>
      </w:r>
      <w:r>
        <w:t xml:space="preserve">Dynamic logistics disruption risk model for offshore supply vessel operations in Arctic waters</w:t>
      </w:r>
    </w:p>
    <w:p>
      <w:pPr>
        <w:pStyle w:val="BodyText"/>
      </w:pPr>
      <w:hyperlink w:anchor="ref-xinglin2023">
        <w:r>
          <w:rPr>
            <w:rStyle w:val="Hyperlink"/>
          </w:rPr>
          <w:t xml:space="preserve">[20]</w:t>
        </w:r>
      </w:hyperlink>
      <w:r>
        <w:t xml:space="preserve"> </w:t>
      </w:r>
      <w:r>
        <w:t xml:space="preserve">An integrated EDIB model for probabilistic risk analysis of natural gas pipeline leakage accidents</w:t>
      </w:r>
    </w:p>
    <w:p>
      <w:pPr>
        <w:pStyle w:val="BodyText"/>
      </w:pPr>
      <w:hyperlink w:anchor="ref-sunghyun2023">
        <w:r>
          <w:rPr>
            <w:rStyle w:val="Hyperlink"/>
          </w:rPr>
          <w:t xml:space="preserve">[103]</w:t>
        </w:r>
      </w:hyperlink>
      <w:r>
        <w:t xml:space="preserve"> </w:t>
      </w:r>
      <w:r>
        <w:t xml:space="preserve">Development of Probabilistic Fire Brigade Suppression Model in Assembly Occupancies Using Bayesian Method</w:t>
      </w:r>
    </w:p>
    <w:p>
      <w:pPr>
        <w:pStyle w:val="BodyText"/>
      </w:pPr>
      <w:hyperlink w:anchor="ref-yue2020">
        <w:r>
          <w:rPr>
            <w:rStyle w:val="Hyperlink"/>
          </w:rPr>
          <w:t xml:space="preserve">[104]</w:t>
        </w:r>
      </w:hyperlink>
    </w:p>
    <w:p>
      <w:r>
        <w:pict>
          <v:rect style="width:0;height:1.5pt" o:hralign="center" o:hrstd="t" o:hr="t"/>
        </w:pict>
      </w:r>
    </w:p>
    <w:p>
      <w:pPr>
        <w:pStyle w:val="Heading2"/>
      </w:pPr>
      <w:r>
        <w:t xml:space="preserve">References</w:t>
      </w:r>
    </w:p>
    <w:p>
      <w:pPr>
        <w:pStyle w:val="FirstParagraph"/>
      </w:pPr>
      <w:r>
        <w:t xml:space="preserve">[1]</w:t>
      </w:r>
      <w:r>
        <w:t xml:space="preserve"> </w:t>
      </w:r>
      <w:r>
        <w:t xml:space="preserve">	</w:t>
      </w:r>
      <w:r>
        <w:t xml:space="preserve">S. Shah,</w:t>
      </w:r>
      <w:r>
        <w:t xml:space="preserve"> </w:t>
      </w:r>
      <w:r>
        <w:t xml:space="preserve">“Monte carlo simulation in renewable energy planning: A comprehensive review and novel framework for uncertainty quantification,”</w:t>
      </w:r>
      <w:r>
        <w:t xml:space="preserve"> </w:t>
      </w:r>
      <w:r>
        <w:rPr>
          <w:i/>
          <w:iCs/>
        </w:rPr>
        <w:t xml:space="preserve">The American Journal of Engineering and Technology</w:t>
      </w:r>
      <w:r>
        <w:t xml:space="preserve">, June 2025, doi:</w:t>
      </w:r>
      <w:r>
        <w:t xml:space="preserve"> </w:t>
      </w:r>
      <w:hyperlink r:id="rId24">
        <w:r>
          <w:rPr>
            <w:rStyle w:val="Hyperlink"/>
          </w:rPr>
          <w:t xml:space="preserve">10.37547/tajet/volume07issue06-04</w:t>
        </w:r>
      </w:hyperlink>
      <w:r>
        <w:t xml:space="preserve">.</w:t>
      </w:r>
    </w:p>
    <w:p>
      <w:pPr>
        <w:pStyle w:val="BodyText"/>
      </w:pPr>
      <w:r>
        <w:t xml:space="preserve">[2]</w:t>
      </w:r>
      <w:r>
        <w:t xml:space="preserve"> </w:t>
      </w:r>
      <w:r>
        <w:t xml:space="preserve">	</w:t>
      </w:r>
      <w:r>
        <w:t xml:space="preserve">J. Zhang,</w:t>
      </w:r>
      <w:r>
        <w:t xml:space="preserve"> </w:t>
      </w:r>
      <w:r>
        <w:t xml:space="preserve">“Modern monte carlo methods for efficient uncertainty quantification and propagation: A survey,”</w:t>
      </w:r>
      <w:r>
        <w:t xml:space="preserve"> </w:t>
      </w:r>
      <w:r>
        <w:rPr>
          <w:i/>
          <w:iCs/>
        </w:rPr>
        <w:t xml:space="preserve">WIREs Computational Statistics</w:t>
      </w:r>
      <w:r>
        <w:t xml:space="preserve">, Nov. 2020, doi:</w:t>
      </w:r>
      <w:r>
        <w:t xml:space="preserve"> </w:t>
      </w:r>
      <w:hyperlink r:id="rId25">
        <w:r>
          <w:rPr>
            <w:rStyle w:val="Hyperlink"/>
          </w:rPr>
          <w:t xml:space="preserve">10.1002/wics.1539</w:t>
        </w:r>
      </w:hyperlink>
      <w:r>
        <w:t xml:space="preserve">.</w:t>
      </w:r>
    </w:p>
    <w:p>
      <w:pPr>
        <w:pStyle w:val="BodyText"/>
      </w:pPr>
      <w:r>
        <w:t xml:space="preserve">[3]</w:t>
      </w:r>
      <w:r>
        <w:t xml:space="preserve"> </w:t>
      </w:r>
      <w:r>
        <w:t xml:space="preserve">	</w:t>
      </w:r>
      <w:r>
        <w:t xml:space="preserve">F. Menhorn, G. Geraci, D. Seidl, Y. Marzouk, M. Eldred, and H. Bungartz,</w:t>
      </w:r>
      <w:r>
        <w:t xml:space="preserve"> </w:t>
      </w:r>
      <w:r>
        <w:t xml:space="preserve">“MULTILEVEL MONTE CARLO ESTIMATORS FOR DERIVATIVE-FREE OPTIMIZATION UNDER UNCERTAINTY,”</w:t>
      </w:r>
      <w:r>
        <w:t xml:space="preserve"> </w:t>
      </w:r>
      <w:r>
        <w:rPr>
          <w:i/>
          <w:iCs/>
        </w:rPr>
        <w:t xml:space="preserve">International Journal for Uncertainty Quantification</w:t>
      </w:r>
      <w:r>
        <w:t xml:space="preserve">, May 2023, doi:</w:t>
      </w:r>
      <w:r>
        <w:t xml:space="preserve"> </w:t>
      </w:r>
      <w:hyperlink r:id="rId26">
        <w:r>
          <w:rPr>
            <w:rStyle w:val="Hyperlink"/>
          </w:rPr>
          <w:t xml:space="preserve">10.1615/int.j.uncertaintyquantification.2023048049</w:t>
        </w:r>
      </w:hyperlink>
      <w:r>
        <w:t xml:space="preserve">.</w:t>
      </w:r>
    </w:p>
    <w:p>
      <w:pPr>
        <w:pStyle w:val="BodyText"/>
      </w:pPr>
      <w:r>
        <w:t xml:space="preserve">[4]</w:t>
      </w:r>
      <w:r>
        <w:t xml:space="preserve"> </w:t>
      </w:r>
      <w:r>
        <w:t xml:space="preserve">	</w:t>
      </w:r>
      <w:r>
        <w:t xml:space="preserve">G. Zavala, V. A. A. Flores, R. Santos, and J. B. Cano,</w:t>
      </w:r>
      <w:r>
        <w:t xml:space="preserve"> </w:t>
      </w:r>
      <w:r>
        <w:t xml:space="preserve">“Stochastic cost estimation in transportation infrastructure projects using monte carlo simulation and correlated risk variables,”</w:t>
      </w:r>
      <w:r>
        <w:t xml:space="preserve"> </w:t>
      </w:r>
      <w:r>
        <w:rPr>
          <w:i/>
          <w:iCs/>
        </w:rPr>
        <w:t xml:space="preserve">Future Transportation</w:t>
      </w:r>
      <w:r>
        <w:t xml:space="preserve">, Nov. 2025, doi:</w:t>
      </w:r>
      <w:r>
        <w:t xml:space="preserve"> </w:t>
      </w:r>
      <w:hyperlink r:id="rId27">
        <w:r>
          <w:rPr>
            <w:rStyle w:val="Hyperlink"/>
          </w:rPr>
          <w:t xml:space="preserve">10.3390/futuretransp5040176</w:t>
        </w:r>
      </w:hyperlink>
      <w:r>
        <w:t xml:space="preserve">.</w:t>
      </w:r>
    </w:p>
    <w:p>
      <w:pPr>
        <w:pStyle w:val="BodyText"/>
      </w:pPr>
      <w:r>
        <w:t xml:space="preserve">[5]</w:t>
      </w:r>
      <w:r>
        <w:t xml:space="preserve"> </w:t>
      </w:r>
      <w:r>
        <w:t xml:space="preserve">	</w:t>
      </w:r>
      <w:r>
        <w:t xml:space="preserve">L. Aluso and J. O. Enyejo,</w:t>
      </w:r>
      <w:r>
        <w:t xml:space="preserve"> </w:t>
      </w:r>
      <w:r>
        <w:t xml:space="preserve">“Enhancing financial risk assessment through hybrid simulation models using oracle crystal ball and python monte carlo engines,”</w:t>
      </w:r>
      <w:r>
        <w:t xml:space="preserve"> </w:t>
      </w:r>
      <w:r>
        <w:rPr>
          <w:i/>
          <w:iCs/>
        </w:rPr>
        <w:t xml:space="preserve">International Journal of Scientific Research in Science Engineering and Technology</w:t>
      </w:r>
      <w:r>
        <w:t xml:space="preserve">, Nov. 2025, doi:</w:t>
      </w:r>
      <w:r>
        <w:t xml:space="preserve"> </w:t>
      </w:r>
      <w:hyperlink r:id="rId28">
        <w:r>
          <w:rPr>
            <w:rStyle w:val="Hyperlink"/>
          </w:rPr>
          <w:t xml:space="preserve">10.32628/ijsrset261337</w:t>
        </w:r>
      </w:hyperlink>
      <w:r>
        <w:t xml:space="preserve">.</w:t>
      </w:r>
    </w:p>
    <w:p>
      <w:pPr>
        <w:pStyle w:val="BodyText"/>
      </w:pPr>
      <w:r>
        <w:t xml:space="preserve">[6]</w:t>
      </w:r>
      <w:r>
        <w:t xml:space="preserve"> </w:t>
      </w:r>
      <w:r>
        <w:t xml:space="preserve">	</w:t>
      </w:r>
      <w:r>
        <w:t xml:space="preserve">A. P. Torres, J. E. Warner, M. A. Aguiló, and J. K. Guest,</w:t>
      </w:r>
      <w:r>
        <w:t xml:space="preserve"> </w:t>
      </w:r>
      <w:r>
        <w:t xml:space="preserve">“Robust topology optimization under loading uncertainties via stochastic reduced order models,”</w:t>
      </w:r>
      <w:r>
        <w:t xml:space="preserve"> </w:t>
      </w:r>
      <w:r>
        <w:rPr>
          <w:i/>
          <w:iCs/>
        </w:rPr>
        <w:t xml:space="preserve">International Journal for Numerical Methods in Engineering</w:t>
      </w:r>
      <w:r>
        <w:t xml:space="preserve">, June 2021, doi:</w:t>
      </w:r>
      <w:r>
        <w:t xml:space="preserve"> </w:t>
      </w:r>
      <w:hyperlink r:id="rId29">
        <w:r>
          <w:rPr>
            <w:rStyle w:val="Hyperlink"/>
          </w:rPr>
          <w:t xml:space="preserve">https://doi.org/10.1002/nme.6770</w:t>
        </w:r>
      </w:hyperlink>
      <w:r>
        <w:t xml:space="preserve">.</w:t>
      </w:r>
    </w:p>
    <w:p>
      <w:pPr>
        <w:pStyle w:val="BodyText"/>
      </w:pPr>
      <w:r>
        <w:t xml:space="preserve">[7]</w:t>
      </w:r>
      <w:r>
        <w:t xml:space="preserve"> </w:t>
      </w:r>
      <w:r>
        <w:t xml:space="preserve">	</w:t>
      </w:r>
      <w:r>
        <w:t xml:space="preserve">O. Melnikov and J. Milz,</w:t>
      </w:r>
      <w:r>
        <w:t xml:space="preserve"> </w:t>
      </w:r>
      <w:r>
        <w:t xml:space="preserve">“Randomized quasi-monte carlo methods for risk-averse stochastic optimization,”</w:t>
      </w:r>
      <w:r>
        <w:t xml:space="preserve"> </w:t>
      </w:r>
      <w:r>
        <w:rPr>
          <w:i/>
          <w:iCs/>
        </w:rPr>
        <w:t xml:space="preserve">Journal of Optimization Theory and Applications</w:t>
      </w:r>
      <w:r>
        <w:t xml:space="preserve">, Aug. 2024, doi:</w:t>
      </w:r>
      <w:r>
        <w:t xml:space="preserve"> </w:t>
      </w:r>
      <w:hyperlink r:id="rId30">
        <w:r>
          <w:rPr>
            <w:rStyle w:val="Hyperlink"/>
          </w:rPr>
          <w:t xml:space="preserve">10.1007/s10957-025-02693-6</w:t>
        </w:r>
      </w:hyperlink>
      <w:r>
        <w:t xml:space="preserve">.</w:t>
      </w:r>
    </w:p>
    <w:p>
      <w:pPr>
        <w:pStyle w:val="BodyText"/>
      </w:pPr>
      <w:r>
        <w:t xml:space="preserve">[8]</w:t>
      </w:r>
      <w:r>
        <w:t xml:space="preserve"> </w:t>
      </w:r>
      <w:r>
        <w:t xml:space="preserve">	</w:t>
      </w:r>
      <w:r>
        <w:t xml:space="preserve">Q. Cheng and Z. Cheng,</w:t>
      </w:r>
      <w:r>
        <w:t xml:space="preserve"> </w:t>
      </w:r>
      <w:r>
        <w:t xml:space="preserve">“Global sensitivity analysis of structural random response based on polynomial chaotic expansion,”</w:t>
      </w:r>
      <w:r>
        <w:t xml:space="preserve"> </w:t>
      </w:r>
      <w:r>
        <w:rPr>
          <w:i/>
          <w:iCs/>
        </w:rPr>
        <w:t xml:space="preserve">Academic Journal of Science and Technology</w:t>
      </w:r>
      <w:r>
        <w:t xml:space="preserve">, Sept. 2025, doi:</w:t>
      </w:r>
      <w:r>
        <w:t xml:space="preserve"> </w:t>
      </w:r>
      <w:hyperlink r:id="rId31">
        <w:r>
          <w:rPr>
            <w:rStyle w:val="Hyperlink"/>
          </w:rPr>
          <w:t xml:space="preserve">10.54097/1shtxn12</w:t>
        </w:r>
      </w:hyperlink>
      <w:r>
        <w:t xml:space="preserve">.</w:t>
      </w:r>
    </w:p>
    <w:p>
      <w:pPr>
        <w:pStyle w:val="BodyText"/>
      </w:pPr>
      <w:r>
        <w:t xml:space="preserve">[9]</w:t>
      </w:r>
      <w:r>
        <w:t xml:space="preserve"> </w:t>
      </w:r>
      <w:r>
        <w:t xml:space="preserve">	</w:t>
      </w:r>
      <w:r>
        <w:t xml:space="preserve">Y. Koutsawa and L. Bouhala,</w:t>
      </w:r>
      <w:r>
        <w:t xml:space="preserve"> </w:t>
      </w:r>
      <w:r>
        <w:t xml:space="preserve">“Uncertainty analysis in the design of type-IV composite pressure vessels for hydrogen storage,”</w:t>
      </w:r>
      <w:r>
        <w:t xml:space="preserve"> </w:t>
      </w:r>
      <w:r>
        <w:rPr>
          <w:i/>
          <w:iCs/>
        </w:rPr>
        <w:t xml:space="preserve">Composites Part C Open Access</w:t>
      </w:r>
      <w:r>
        <w:t xml:space="preserve">, Dec. 2024, doi:</w:t>
      </w:r>
      <w:r>
        <w:t xml:space="preserve"> </w:t>
      </w:r>
      <w:hyperlink r:id="rId32">
        <w:r>
          <w:rPr>
            <w:rStyle w:val="Hyperlink"/>
          </w:rPr>
          <w:t xml:space="preserve">https://doi.org/10.1016/j.jcomc.2024.100544</w:t>
        </w:r>
      </w:hyperlink>
      <w:r>
        <w:t xml:space="preserve">.</w:t>
      </w:r>
    </w:p>
    <w:p>
      <w:pPr>
        <w:pStyle w:val="BodyText"/>
      </w:pPr>
      <w:r>
        <w:t xml:space="preserve">[10]</w:t>
      </w:r>
      <w:r>
        <w:t xml:space="preserve"> </w:t>
      </w:r>
      <w:r>
        <w:t xml:space="preserve">	</w:t>
      </w:r>
      <w:r>
        <w:t xml:space="preserve">S. Li, Z. Wei, S. Zhang, Z. Cen, and E. Tsoutsanis,</w:t>
      </w:r>
      <w:r>
        <w:t xml:space="preserve"> </w:t>
      </w:r>
      <w:r>
        <w:t xml:space="preserve">“Polynomial chaos expansion-based uncertainty model for fast assessment of gas turbine aero-engines thrust regulation: A sparse regression approach,”</w:t>
      </w:r>
      <w:r>
        <w:t xml:space="preserve"> </w:t>
      </w:r>
      <w:r>
        <w:rPr>
          <w:i/>
          <w:iCs/>
        </w:rPr>
        <w:t xml:space="preserve">Volume 4: Controls, Diagnostics, and Instrumentation</w:t>
      </w:r>
      <w:r>
        <w:t xml:space="preserve">, June 2024, doi:</w:t>
      </w:r>
      <w:r>
        <w:t xml:space="preserve"> </w:t>
      </w:r>
      <w:hyperlink r:id="rId33">
        <w:r>
          <w:rPr>
            <w:rStyle w:val="Hyperlink"/>
          </w:rPr>
          <w:t xml:space="preserve">10.1115/gt2024-121246</w:t>
        </w:r>
      </w:hyperlink>
      <w:r>
        <w:t xml:space="preserve">.</w:t>
      </w:r>
    </w:p>
    <w:p>
      <w:pPr>
        <w:pStyle w:val="BodyText"/>
      </w:pPr>
      <w:r>
        <w:t xml:space="preserve">[11]</w:t>
      </w:r>
      <w:r>
        <w:t xml:space="preserve"> </w:t>
      </w:r>
      <w:r>
        <w:t xml:space="preserve">	</w:t>
      </w:r>
      <w:r>
        <w:t xml:space="preserve">M. Ehre, I. Papaioannou, and D. Štraub,</w:t>
      </w:r>
      <w:r>
        <w:t xml:space="preserve"> </w:t>
      </w:r>
      <w:r>
        <w:t xml:space="preserve">“Global sensitivity analysis in high dimensions with PLS-PCE,”</w:t>
      </w:r>
      <w:r>
        <w:t xml:space="preserve"> </w:t>
      </w:r>
      <w:r>
        <w:rPr>
          <w:i/>
          <w:iCs/>
        </w:rPr>
        <w:t xml:space="preserve">Reliability Engineering &amp; System Safety</w:t>
      </w:r>
      <w:r>
        <w:t xml:space="preserve">, June 2020, doi:</w:t>
      </w:r>
      <w:r>
        <w:t xml:space="preserve"> </w:t>
      </w:r>
      <w:hyperlink r:id="rId34">
        <w:r>
          <w:rPr>
            <w:rStyle w:val="Hyperlink"/>
          </w:rPr>
          <w:t xml:space="preserve">10.1016/j.ress.2020.106861</w:t>
        </w:r>
      </w:hyperlink>
      <w:r>
        <w:t xml:space="preserve">.</w:t>
      </w:r>
    </w:p>
    <w:p>
      <w:pPr>
        <w:pStyle w:val="BodyText"/>
      </w:pPr>
      <w:r>
        <w:t xml:space="preserve">[12]</w:t>
      </w:r>
      <w:r>
        <w:t xml:space="preserve"> </w:t>
      </w:r>
      <w:r>
        <w:t xml:space="preserve">	</w:t>
      </w:r>
      <w:r>
        <w:t xml:space="preserve">A. N. Popov, G. A. Zelenkov, V. S. Pluzhnik, and O. Borodin,</w:t>
      </w:r>
      <w:r>
        <w:t xml:space="preserve"> </w:t>
      </w:r>
      <w:r>
        <w:t xml:space="preserve">“Analysis of accidents in maritime transport using the method of bayesian trust networks,”</w:t>
      </w:r>
      <w:r>
        <w:t xml:space="preserve"> </w:t>
      </w:r>
      <w:r>
        <w:rPr>
          <w:i/>
          <w:iCs/>
        </w:rPr>
        <w:t xml:space="preserve">Russian Journal of Water Transport</w:t>
      </w:r>
      <w:r>
        <w:t xml:space="preserve">, June 2024, doi:</w:t>
      </w:r>
      <w:r>
        <w:t xml:space="preserve"> </w:t>
      </w:r>
      <w:hyperlink r:id="rId35">
        <w:r>
          <w:rPr>
            <w:rStyle w:val="Hyperlink"/>
          </w:rPr>
          <w:t xml:space="preserve">10.37890/jwt.vi79.485</w:t>
        </w:r>
      </w:hyperlink>
      <w:r>
        <w:t xml:space="preserve">.</w:t>
      </w:r>
    </w:p>
    <w:p>
      <w:pPr>
        <w:pStyle w:val="BodyText"/>
      </w:pPr>
      <w:r>
        <w:t xml:space="preserve">[13]</w:t>
      </w:r>
      <w:r>
        <w:t xml:space="preserve"> </w:t>
      </w:r>
      <w:r>
        <w:t xml:space="preserve">	</w:t>
      </w:r>
      <w:r>
        <w:t xml:space="preserve">M. H. Madihi, M. Tafazzoli, A. A. S. Javid, and F. Nasirzadeh,</w:t>
      </w:r>
      <w:r>
        <w:t xml:space="preserve"> </w:t>
      </w:r>
      <w:r>
        <w:t xml:space="preserve">“Probabilistic cash flow analysis considering risk impacts by integrating 5D-building information modeling and bayesian belief network,”</w:t>
      </w:r>
      <w:r>
        <w:t xml:space="preserve"> </w:t>
      </w:r>
      <w:r>
        <w:rPr>
          <w:i/>
          <w:iCs/>
        </w:rPr>
        <w:t xml:space="preserve">Buildings</w:t>
      </w:r>
      <w:r>
        <w:t xml:space="preserve">, May 2025, doi:</w:t>
      </w:r>
      <w:r>
        <w:t xml:space="preserve"> </w:t>
      </w:r>
      <w:hyperlink r:id="rId36">
        <w:r>
          <w:rPr>
            <w:rStyle w:val="Hyperlink"/>
          </w:rPr>
          <w:t xml:space="preserve">10.3390/buildings15111774</w:t>
        </w:r>
      </w:hyperlink>
      <w:r>
        <w:t xml:space="preserve">.</w:t>
      </w:r>
    </w:p>
    <w:p>
      <w:pPr>
        <w:pStyle w:val="BodyText"/>
      </w:pPr>
      <w:r>
        <w:t xml:space="preserve">[14]</w:t>
      </w:r>
      <w:r>
        <w:t xml:space="preserve"> </w:t>
      </w:r>
      <w:r>
        <w:t xml:space="preserve">	</w:t>
      </w:r>
      <w:r>
        <w:t xml:space="preserve">E. Adie,</w:t>
      </w:r>
      <w:r>
        <w:t xml:space="preserve"> </w:t>
      </w:r>
      <w:r>
        <w:t xml:space="preserve">“Markov chain based sustainable risk management framework for infrastructure projects: A dynamic probabilistic approach,”</w:t>
      </w:r>
      <w:r>
        <w:t xml:space="preserve"> </w:t>
      </w:r>
      <w:r>
        <w:rPr>
          <w:i/>
          <w:iCs/>
        </w:rPr>
        <w:t xml:space="preserve">Engineering and Technology Journal</w:t>
      </w:r>
      <w:r>
        <w:t xml:space="preserve">, May 2026, doi:</w:t>
      </w:r>
      <w:r>
        <w:t xml:space="preserve"> </w:t>
      </w:r>
      <w:hyperlink r:id="rId37">
        <w:r>
          <w:rPr>
            <w:rStyle w:val="Hyperlink"/>
          </w:rPr>
          <w:t xml:space="preserve">10.47191/etj/v11i05.02</w:t>
        </w:r>
      </w:hyperlink>
      <w:r>
        <w:t xml:space="preserve">.</w:t>
      </w:r>
    </w:p>
    <w:p>
      <w:pPr>
        <w:pStyle w:val="BodyText"/>
      </w:pPr>
      <w:r>
        <w:t xml:space="preserve">[15]</w:t>
      </w:r>
      <w:r>
        <w:t xml:space="preserve"> </w:t>
      </w:r>
      <w:r>
        <w:t xml:space="preserve">	</w:t>
      </w:r>
      <w:r>
        <w:t xml:space="preserve">S. Shevchenko, Y. Zhdanovа, V. Storozhenko, V. Rashevska, and V. Horbach,</w:t>
      </w:r>
      <w:r>
        <w:t xml:space="preserve"> </w:t>
      </w:r>
      <w:r>
        <w:t xml:space="preserve">“INTEGRATED INFORMATION SECURITY RISK ASSESSMENT BASED ON BAYESIAN NETWORKS AND MATURITY AUDIT,”</w:t>
      </w:r>
      <w:r>
        <w:t xml:space="preserve"> </w:t>
      </w:r>
      <w:r>
        <w:rPr>
          <w:i/>
          <w:iCs/>
        </w:rPr>
        <w:t xml:space="preserve">Cybersecurity: Education, Science, Technique</w:t>
      </w:r>
      <w:r>
        <w:t xml:space="preserve">, Mar. 2026, doi:</w:t>
      </w:r>
      <w:r>
        <w:t xml:space="preserve"> </w:t>
      </w:r>
      <w:hyperlink r:id="rId38">
        <w:r>
          <w:rPr>
            <w:rStyle w:val="Hyperlink"/>
          </w:rPr>
          <w:t xml:space="preserve">10.28925/2663-4023.2026.32.1203</w:t>
        </w:r>
      </w:hyperlink>
      <w:r>
        <w:t xml:space="preserve">.</w:t>
      </w:r>
    </w:p>
    <w:p>
      <w:pPr>
        <w:pStyle w:val="BodyText"/>
      </w:pPr>
      <w:r>
        <w:t xml:space="preserve">[16]</w:t>
      </w:r>
      <w:r>
        <w:t xml:space="preserve"> </w:t>
      </w:r>
      <w:r>
        <w:t xml:space="preserve">	</w:t>
      </w:r>
      <w:r>
        <w:t xml:space="preserve">H. Cho, K. Choi, and D. Lee,</w:t>
      </w:r>
      <w:r>
        <w:t xml:space="preserve"> </w:t>
      </w:r>
      <w:r>
        <w:t xml:space="preserve">“Optimization of inspection and repair strategies for military gas turbine engines using a risk-based maintenance approach,”</w:t>
      </w:r>
      <w:r>
        <w:t xml:space="preserve"> </w:t>
      </w:r>
      <w:r>
        <w:rPr>
          <w:i/>
          <w:iCs/>
        </w:rPr>
        <w:t xml:space="preserve">Journal of Quality in Maintenance Engineering</w:t>
      </w:r>
      <w:r>
        <w:t xml:space="preserve">, Dec. 2025, doi:</w:t>
      </w:r>
      <w:r>
        <w:t xml:space="preserve"> </w:t>
      </w:r>
      <w:hyperlink r:id="rId39">
        <w:r>
          <w:rPr>
            <w:rStyle w:val="Hyperlink"/>
          </w:rPr>
          <w:t xml:space="preserve">10.1108/jqme-09-2024-0086</w:t>
        </w:r>
      </w:hyperlink>
      <w:r>
        <w:t xml:space="preserve">.</w:t>
      </w:r>
    </w:p>
    <w:p>
      <w:pPr>
        <w:pStyle w:val="BodyText"/>
      </w:pPr>
      <w:r>
        <w:t xml:space="preserve">[17]</w:t>
      </w:r>
      <w:r>
        <w:t xml:space="preserve"> </w:t>
      </w:r>
      <w:r>
        <w:t xml:space="preserve">	</w:t>
      </w:r>
      <w:r>
        <w:t xml:space="preserve">A. Lestari and A. Agnesia,</w:t>
      </w:r>
      <w:r>
        <w:t xml:space="preserve"> </w:t>
      </w:r>
      <w:r>
        <w:t xml:space="preserve">“Pengambilan keputusan dalam kondisi ketidakpastian : Tinjauan sistematis atas pendekatan risiko dan probabilitas,”</w:t>
      </w:r>
      <w:r>
        <w:t xml:space="preserve"> </w:t>
      </w:r>
      <w:r>
        <w:rPr>
          <w:i/>
          <w:iCs/>
        </w:rPr>
        <w:t xml:space="preserve">Perspektif Administrasi Publik dan hukum</w:t>
      </w:r>
      <w:r>
        <w:t xml:space="preserve">, Jan. 2026, doi:</w:t>
      </w:r>
      <w:r>
        <w:t xml:space="preserve"> </w:t>
      </w:r>
      <w:hyperlink r:id="rId40">
        <w:r>
          <w:rPr>
            <w:rStyle w:val="Hyperlink"/>
          </w:rPr>
          <w:t xml:space="preserve">10.62383/perspektif.v3i1.941</w:t>
        </w:r>
      </w:hyperlink>
      <w:r>
        <w:t xml:space="preserve">.</w:t>
      </w:r>
    </w:p>
    <w:p>
      <w:pPr>
        <w:pStyle w:val="BodyText"/>
      </w:pPr>
      <w:r>
        <w:t xml:space="preserve">[18]</w:t>
      </w:r>
      <w:r>
        <w:t xml:space="preserve"> </w:t>
      </w:r>
      <w:r>
        <w:t xml:space="preserve">	</w:t>
      </w:r>
      <w:r>
        <w:t xml:space="preserve">L. Long, M. Döhler, and S. Thöns,</w:t>
      </w:r>
      <w:r>
        <w:t xml:space="preserve"> </w:t>
      </w:r>
      <w:r>
        <w:t xml:space="preserve">“Determination of structural and damage detection system influencing parameters on the value of information,”</w:t>
      </w:r>
      <w:r>
        <w:t xml:space="preserve"> </w:t>
      </w:r>
      <w:r>
        <w:rPr>
          <w:i/>
          <w:iCs/>
        </w:rPr>
        <w:t xml:space="preserve">Structural Health Monitoring</w:t>
      </w:r>
      <w:r>
        <w:t xml:space="preserve">, Jan. 2020, doi:</w:t>
      </w:r>
      <w:r>
        <w:t xml:space="preserve"> </w:t>
      </w:r>
      <w:hyperlink r:id="rId41">
        <w:r>
          <w:rPr>
            <w:rStyle w:val="Hyperlink"/>
          </w:rPr>
          <w:t xml:space="preserve">https://doi.org/10.1177/1475921719900918</w:t>
        </w:r>
      </w:hyperlink>
      <w:r>
        <w:t xml:space="preserve">.</w:t>
      </w:r>
    </w:p>
    <w:p>
      <w:pPr>
        <w:pStyle w:val="BodyText"/>
      </w:pPr>
      <w:r>
        <w:t xml:space="preserve">[19]</w:t>
      </w:r>
      <w:r>
        <w:t xml:space="preserve"> </w:t>
      </w:r>
      <w:r>
        <w:t xml:space="preserve">	</w:t>
      </w:r>
      <w:r>
        <w:t xml:space="preserve">J. R. W. Merrick and G. S. Parnell,</w:t>
      </w:r>
      <w:r>
        <w:t xml:space="preserve"> </w:t>
      </w:r>
      <w:r>
        <w:t xml:space="preserve">“A comparative analysis of PRA and intelligent adversary methods for counterterrorism risk management,”</w:t>
      </w:r>
      <w:r>
        <w:t xml:space="preserve"> </w:t>
      </w:r>
      <w:r>
        <w:rPr>
          <w:i/>
          <w:iCs/>
        </w:rPr>
        <w:t xml:space="preserve">Risk Analysis</w:t>
      </w:r>
      <w:r>
        <w:t xml:space="preserve">, Mar. 2011, doi:</w:t>
      </w:r>
      <w:r>
        <w:t xml:space="preserve"> </w:t>
      </w:r>
      <w:hyperlink r:id="rId42">
        <w:r>
          <w:rPr>
            <w:rStyle w:val="Hyperlink"/>
          </w:rPr>
          <w:t xml:space="preserve">https://doi.org/10.1111/j.1539-6924.2011.01590.x</w:t>
        </w:r>
      </w:hyperlink>
      <w:r>
        <w:t xml:space="preserve">.</w:t>
      </w:r>
    </w:p>
    <w:p>
      <w:pPr>
        <w:pStyle w:val="BodyText"/>
      </w:pPr>
      <w:r>
        <w:t xml:space="preserve">[20]</w:t>
      </w:r>
      <w:r>
        <w:t xml:space="preserve"> </w:t>
      </w:r>
      <w:r>
        <w:t xml:space="preserve">	</w:t>
      </w:r>
      <w:r>
        <w:t xml:space="preserve">X. Chen</w:t>
      </w:r>
      <w:r>
        <w:t xml:space="preserve"> </w:t>
      </w:r>
      <w:r>
        <w:rPr>
          <w:i/>
          <w:iCs/>
        </w:rPr>
        <w:t xml:space="preserve">et al.</w:t>
      </w:r>
      <w:r>
        <w:t xml:space="preserve">,</w:t>
      </w:r>
      <w:r>
        <w:t xml:space="preserve"> </w:t>
      </w:r>
      <w:r>
        <w:t xml:space="preserve">“An integrated EDIB model for probabilistic risk analysis of natural gas pipeline leakage accidents,”</w:t>
      </w:r>
      <w:r>
        <w:t xml:space="preserve"> </w:t>
      </w:r>
      <w:r>
        <w:rPr>
          <w:i/>
          <w:iCs/>
        </w:rPr>
        <w:t xml:space="preserve">Journal of Loss Prevention in the Process Industries</w:t>
      </w:r>
      <w:r>
        <w:t xml:space="preserve">, Mar. 2023, doi:</w:t>
      </w:r>
      <w:r>
        <w:t xml:space="preserve"> </w:t>
      </w:r>
      <w:hyperlink r:id="rId43">
        <w:r>
          <w:rPr>
            <w:rStyle w:val="Hyperlink"/>
          </w:rPr>
          <w:t xml:space="preserve">https://doi.org/10.1016/j.jlp.2023.105027</w:t>
        </w:r>
      </w:hyperlink>
      <w:r>
        <w:t xml:space="preserve">.</w:t>
      </w:r>
    </w:p>
    <w:p>
      <w:pPr>
        <w:pStyle w:val="BodyText"/>
      </w:pPr>
      <w:r>
        <w:t xml:space="preserve">[21]</w:t>
      </w:r>
      <w:r>
        <w:t xml:space="preserve"> </w:t>
      </w:r>
      <w:r>
        <w:t xml:space="preserve">	</w:t>
      </w:r>
      <w:r>
        <w:t xml:space="preserve">M. Anis, S. Li, S. Geedipally, Y. Zhou, and D. Lord,</w:t>
      </w:r>
      <w:r>
        <w:t xml:space="preserve"> </w:t>
      </w:r>
      <w:r>
        <w:t xml:space="preserve">“Real-time risk estimation for active road safety: Leveraging waymo AV sensor data with hierarchical bayesian extreme value models.”</w:t>
      </w:r>
      <w:r>
        <w:t xml:space="preserve"> </w:t>
      </w:r>
      <w:r>
        <w:rPr>
          <w:i/>
          <w:iCs/>
        </w:rPr>
        <w:t xml:space="preserve">Accident Analysis and Prevention</w:t>
      </w:r>
      <w:r>
        <w:t xml:space="preserve">, July 2024, doi:</w:t>
      </w:r>
      <w:r>
        <w:t xml:space="preserve"> </w:t>
      </w:r>
      <w:hyperlink r:id="rId44">
        <w:r>
          <w:rPr>
            <w:rStyle w:val="Hyperlink"/>
          </w:rPr>
          <w:t xml:space="preserve">10.1016/j.aap.2024.107880</w:t>
        </w:r>
      </w:hyperlink>
      <w:r>
        <w:t xml:space="preserve">.</w:t>
      </w:r>
    </w:p>
    <w:p>
      <w:pPr>
        <w:pStyle w:val="BodyText"/>
      </w:pPr>
      <w:r>
        <w:t xml:space="preserve">[22]</w:t>
      </w:r>
      <w:r>
        <w:t xml:space="preserve"> </w:t>
      </w:r>
      <w:r>
        <w:t xml:space="preserve">	</w:t>
      </w:r>
      <w:r>
        <w:t xml:space="preserve">M. Osifeko and J. Munda,</w:t>
      </w:r>
      <w:r>
        <w:t xml:space="preserve"> </w:t>
      </w:r>
      <w:r>
        <w:t xml:space="preserve">“Scenario-based stochastic optimization for renewable integration under forecast uncertainty: A south african power system case study,”</w:t>
      </w:r>
      <w:r>
        <w:t xml:space="preserve"> </w:t>
      </w:r>
      <w:r>
        <w:rPr>
          <w:i/>
          <w:iCs/>
        </w:rPr>
        <w:t xml:space="preserve">Processes</w:t>
      </w:r>
      <w:r>
        <w:t xml:space="preserve">, Aug. 2025, doi:</w:t>
      </w:r>
      <w:r>
        <w:t xml:space="preserve"> </w:t>
      </w:r>
      <w:hyperlink r:id="rId45">
        <w:r>
          <w:rPr>
            <w:rStyle w:val="Hyperlink"/>
          </w:rPr>
          <w:t xml:space="preserve">10.3390/pr13082560</w:t>
        </w:r>
      </w:hyperlink>
      <w:r>
        <w:t xml:space="preserve">.</w:t>
      </w:r>
    </w:p>
    <w:p>
      <w:pPr>
        <w:pStyle w:val="BodyText"/>
      </w:pPr>
      <w:r>
        <w:t xml:space="preserve">[23]</w:t>
      </w:r>
      <w:r>
        <w:t xml:space="preserve"> </w:t>
      </w:r>
      <w:r>
        <w:t xml:space="preserve">	</w:t>
      </w:r>
      <w:r>
        <w:t xml:space="preserve">J. Zhang, L. Gao, and M. Xiao,</w:t>
      </w:r>
      <w:r>
        <w:t xml:space="preserve"> </w:t>
      </w:r>
      <w:r>
        <w:t xml:space="preserve">“A new hybrid reliability‐based design optimization method under random and interval uncertainties,”</w:t>
      </w:r>
      <w:r>
        <w:t xml:space="preserve"> </w:t>
      </w:r>
      <w:r>
        <w:rPr>
          <w:i/>
          <w:iCs/>
        </w:rPr>
        <w:t xml:space="preserve">International Journal for Numerical Methods in Engineering</w:t>
      </w:r>
      <w:r>
        <w:t xml:space="preserve">, May 2020, doi:</w:t>
      </w:r>
      <w:r>
        <w:t xml:space="preserve"> </w:t>
      </w:r>
      <w:hyperlink r:id="rId46">
        <w:r>
          <w:rPr>
            <w:rStyle w:val="Hyperlink"/>
          </w:rPr>
          <w:t xml:space="preserve">https://doi.org/10.1002/nme.6440</w:t>
        </w:r>
      </w:hyperlink>
      <w:r>
        <w:t xml:space="preserve">.</w:t>
      </w:r>
    </w:p>
    <w:p>
      <w:pPr>
        <w:pStyle w:val="BodyText"/>
      </w:pPr>
      <w:r>
        <w:t xml:space="preserve">[24]</w:t>
      </w:r>
      <w:r>
        <w:t xml:space="preserve"> </w:t>
      </w:r>
      <w:r>
        <w:t xml:space="preserve">	</w:t>
      </w:r>
      <w:r>
        <w:t xml:space="preserve">A. V. Babayan, Z. Kapelan, D. Savić, and G. A. Walters,</w:t>
      </w:r>
      <w:r>
        <w:t xml:space="preserve"> </w:t>
      </w:r>
      <w:r>
        <w:t xml:space="preserve">“Least-cost design of water distribution networks under demand uncertainty,”</w:t>
      </w:r>
      <w:r>
        <w:t xml:space="preserve"> </w:t>
      </w:r>
      <w:r>
        <w:rPr>
          <w:i/>
          <w:iCs/>
        </w:rPr>
        <w:t xml:space="preserve">Journal of Water Resources Planning and Management</w:t>
      </w:r>
      <w:r>
        <w:t xml:space="preserve">, Sept. 2005, doi:</w:t>
      </w:r>
      <w:r>
        <w:t xml:space="preserve"> </w:t>
      </w:r>
      <w:hyperlink r:id="rId47">
        <w:r>
          <w:rPr>
            <w:rStyle w:val="Hyperlink"/>
          </w:rPr>
          <w:t xml:space="preserve">https://doi.org/10.1061/(asce)0733-9496(2005)131:5(375)</w:t>
        </w:r>
      </w:hyperlink>
      <w:r>
        <w:t xml:space="preserve">.</w:t>
      </w:r>
    </w:p>
    <w:p>
      <w:pPr>
        <w:pStyle w:val="BodyText"/>
      </w:pPr>
      <w:r>
        <w:t xml:space="preserve">[25]</w:t>
      </w:r>
      <w:r>
        <w:t xml:space="preserve"> </w:t>
      </w:r>
      <w:r>
        <w:t xml:space="preserve">	</w:t>
      </w:r>
      <w:r>
        <w:t xml:space="preserve">J. Yu, X. Qin, Y. Chiew, R. Min, and X. Shen,</w:t>
      </w:r>
      <w:r>
        <w:t xml:space="preserve"> </w:t>
      </w:r>
      <w:r>
        <w:t xml:space="preserve">“Stochastic optimization model for supporting urban drainage design under complexity,”</w:t>
      </w:r>
      <w:r>
        <w:t xml:space="preserve"> </w:t>
      </w:r>
      <w:r>
        <w:rPr>
          <w:i/>
          <w:iCs/>
        </w:rPr>
        <w:t xml:space="preserve">Journal of Water Resources Planning and Management</w:t>
      </w:r>
      <w:r>
        <w:t xml:space="preserve">, July 2017, doi:</w:t>
      </w:r>
      <w:r>
        <w:t xml:space="preserve"> </w:t>
      </w:r>
      <w:hyperlink r:id="rId48">
        <w:r>
          <w:rPr>
            <w:rStyle w:val="Hyperlink"/>
          </w:rPr>
          <w:t xml:space="preserve">https://doi.org/10.1061/(asce)wr.1943-5452.0000806</w:t>
        </w:r>
      </w:hyperlink>
      <w:r>
        <w:t xml:space="preserve">.</w:t>
      </w:r>
    </w:p>
    <w:p>
      <w:pPr>
        <w:pStyle w:val="BodyText"/>
      </w:pPr>
      <w:r>
        <w:t xml:space="preserve">[26]</w:t>
      </w:r>
      <w:r>
        <w:t xml:space="preserve"> </w:t>
      </w:r>
      <w:r>
        <w:t xml:space="preserve">	</w:t>
      </w:r>
      <w:r>
        <w:t xml:space="preserve">M. Rabbani, R. Heidari, and R. Yazdanparast,</w:t>
      </w:r>
      <w:r>
        <w:t xml:space="preserve"> </w:t>
      </w:r>
      <w:r>
        <w:t xml:space="preserve">“A stochastic multi-period industrial hazardous waste location-routing problem: Integrating NSGA-II and monte carlo simulation,”</w:t>
      </w:r>
      <w:r>
        <w:t xml:space="preserve"> </w:t>
      </w:r>
      <w:r>
        <w:rPr>
          <w:i/>
          <w:iCs/>
        </w:rPr>
        <w:t xml:space="preserve">European Journal of Operational Research</w:t>
      </w:r>
      <w:r>
        <w:t xml:space="preserve">, Feb. 2019, doi:</w:t>
      </w:r>
      <w:r>
        <w:t xml:space="preserve"> </w:t>
      </w:r>
      <w:hyperlink r:id="rId49">
        <w:r>
          <w:rPr>
            <w:rStyle w:val="Hyperlink"/>
          </w:rPr>
          <w:t xml:space="preserve">10.1016/J.EJOR.2018.07.024</w:t>
        </w:r>
      </w:hyperlink>
      <w:r>
        <w:t xml:space="preserve">.</w:t>
      </w:r>
    </w:p>
    <w:p>
      <w:pPr>
        <w:pStyle w:val="BodyText"/>
      </w:pPr>
      <w:r>
        <w:t xml:space="preserve">[27]</w:t>
      </w:r>
      <w:r>
        <w:t xml:space="preserve"> </w:t>
      </w:r>
      <w:r>
        <w:t xml:space="preserve">	</w:t>
      </w:r>
      <w:r>
        <w:t xml:space="preserve">A. Javed, R. Pecnik, and J. P. van Buijtenen,</w:t>
      </w:r>
      <w:r>
        <w:t xml:space="preserve"> </w:t>
      </w:r>
      <w:r>
        <w:t xml:space="preserve">“Optimization of a centrifugal compressor impeller for robustness to manufacturing uncertainties,”</w:t>
      </w:r>
      <w:r>
        <w:t xml:space="preserve"> </w:t>
      </w:r>
      <w:r>
        <w:rPr>
          <w:i/>
          <w:iCs/>
        </w:rPr>
        <w:t xml:space="preserve">Journal of Engineering for Gas Turbines and Power</w:t>
      </w:r>
      <w:r>
        <w:t xml:space="preserve">, Mar. 2016, doi:</w:t>
      </w:r>
      <w:r>
        <w:t xml:space="preserve"> </w:t>
      </w:r>
      <w:hyperlink r:id="rId50">
        <w:r>
          <w:rPr>
            <w:rStyle w:val="Hyperlink"/>
          </w:rPr>
          <w:t xml:space="preserve">https://doi.org/10.1115/1.4033185</w:t>
        </w:r>
      </w:hyperlink>
      <w:r>
        <w:t xml:space="preserve">.</w:t>
      </w:r>
    </w:p>
    <w:p>
      <w:pPr>
        <w:pStyle w:val="BodyText"/>
      </w:pPr>
      <w:r>
        <w:t xml:space="preserve">[28]</w:t>
      </w:r>
      <w:r>
        <w:t xml:space="preserve"> </w:t>
      </w:r>
      <w:r>
        <w:t xml:space="preserve">	</w:t>
      </w:r>
      <w:r>
        <w:t xml:space="preserve">J. Lafferty and C. Zhai,</w:t>
      </w:r>
      <w:r>
        <w:t xml:space="preserve"> </w:t>
      </w:r>
      <w:r>
        <w:t xml:space="preserve">“Document language models, query models, and risk minimization for information retrieval,”</w:t>
      </w:r>
      <w:r>
        <w:t xml:space="preserve"> </w:t>
      </w:r>
      <w:r>
        <w:rPr>
          <w:i/>
          <w:iCs/>
        </w:rPr>
        <w:t xml:space="preserve">ACM SIGIR Forum</w:t>
      </w:r>
      <w:r>
        <w:t xml:space="preserve">, Aug. 2017, doi:</w:t>
      </w:r>
      <w:r>
        <w:t xml:space="preserve"> </w:t>
      </w:r>
      <w:hyperlink r:id="rId51">
        <w:r>
          <w:rPr>
            <w:rStyle w:val="Hyperlink"/>
          </w:rPr>
          <w:t xml:space="preserve">https://doi.org/10.1145/3130348.3130375</w:t>
        </w:r>
      </w:hyperlink>
      <w:r>
        <w:t xml:space="preserve">.</w:t>
      </w:r>
    </w:p>
    <w:p>
      <w:pPr>
        <w:pStyle w:val="BodyText"/>
      </w:pPr>
      <w:r>
        <w:t xml:space="preserve">[29]</w:t>
      </w:r>
      <w:r>
        <w:t xml:space="preserve"> </w:t>
      </w:r>
      <w:r>
        <w:t xml:space="preserve">	</w:t>
      </w:r>
      <w:r>
        <w:t xml:space="preserve">S. Luxenberg, R. Soyer, and S. Bose,</w:t>
      </w:r>
      <w:r>
        <w:t xml:space="preserve"> </w:t>
      </w:r>
      <w:r>
        <w:t xml:space="preserve">“Penalty kicks: An adversarial risk analysis (ARA) perspective,”</w:t>
      </w:r>
      <w:r>
        <w:t xml:space="preserve"> </w:t>
      </w:r>
      <w:r>
        <w:rPr>
          <w:i/>
          <w:iCs/>
        </w:rPr>
        <w:t xml:space="preserve">Journal of Quantitative Analysis in Sports (JQAS)</w:t>
      </w:r>
      <w:r>
        <w:t xml:space="preserve">, Jan. 2025, doi:</w:t>
      </w:r>
      <w:r>
        <w:t xml:space="preserve"> </w:t>
      </w:r>
      <w:hyperlink r:id="rId52">
        <w:r>
          <w:rPr>
            <w:rStyle w:val="Hyperlink"/>
          </w:rPr>
          <w:t xml:space="preserve">10.1515/jqas-2024-0022</w:t>
        </w:r>
      </w:hyperlink>
      <w:r>
        <w:t xml:space="preserve">.</w:t>
      </w:r>
    </w:p>
    <w:p>
      <w:pPr>
        <w:pStyle w:val="BodyText"/>
      </w:pPr>
      <w:r>
        <w:t xml:space="preserve">[30]</w:t>
      </w:r>
      <w:r>
        <w:t xml:space="preserve"> </w:t>
      </w:r>
      <w:r>
        <w:t xml:space="preserve">	</w:t>
      </w:r>
      <w:r>
        <w:t xml:space="preserve">A. Bozorgi, A. Roozbahani, S. M. H. Shahdany, and R. Abbassi,</w:t>
      </w:r>
      <w:r>
        <w:t xml:space="preserve"> </w:t>
      </w:r>
      <w:r>
        <w:t xml:space="preserve">“Developing a risk management framework for agricultural water systems using fuzzy dynamic bayesian networks and decision-making models,”</w:t>
      </w:r>
      <w:r>
        <w:t xml:space="preserve"> </w:t>
      </w:r>
      <w:r>
        <w:rPr>
          <w:i/>
          <w:iCs/>
        </w:rPr>
        <w:t xml:space="preserve">Water resources management</w:t>
      </w:r>
      <w:r>
        <w:t xml:space="preserve">, Sept. 2024, doi:</w:t>
      </w:r>
      <w:r>
        <w:t xml:space="preserve"> </w:t>
      </w:r>
      <w:hyperlink r:id="rId53">
        <w:r>
          <w:rPr>
            <w:rStyle w:val="Hyperlink"/>
          </w:rPr>
          <w:t xml:space="preserve">10.1007/s11269-024-03961-2</w:t>
        </w:r>
      </w:hyperlink>
      <w:r>
        <w:t xml:space="preserve">.</w:t>
      </w:r>
    </w:p>
    <w:p>
      <w:pPr>
        <w:pStyle w:val="BodyText"/>
      </w:pPr>
      <w:r>
        <w:t xml:space="preserve">[31]</w:t>
      </w:r>
      <w:r>
        <w:t xml:space="preserve"> </w:t>
      </w:r>
      <w:r>
        <w:t xml:space="preserve">	</w:t>
      </w:r>
      <w:r>
        <w:t xml:space="preserve">Ș. Rusu and M. Bolos,</w:t>
      </w:r>
      <w:r>
        <w:t xml:space="preserve"> </w:t>
      </w:r>
      <w:r>
        <w:t xml:space="preserve">“BRIDGING TRADITION AND INNOVATION: A LITERATURE REVIEWON PORTFOLIO OPTIMIZATION,”</w:t>
      </w:r>
      <w:r>
        <w:t xml:space="preserve"> </w:t>
      </w:r>
      <w:r>
        <w:rPr>
          <w:i/>
          <w:iCs/>
        </w:rPr>
        <w:t xml:space="preserve">The Annals of the University of Oradea. Economic Sciences</w:t>
      </w:r>
      <w:r>
        <w:t xml:space="preserve">, July 2024, doi:</w:t>
      </w:r>
      <w:r>
        <w:t xml:space="preserve"> </w:t>
      </w:r>
      <w:hyperlink r:id="rId54">
        <w:r>
          <w:rPr>
            <w:rStyle w:val="Hyperlink"/>
          </w:rPr>
          <w:t xml:space="preserve">10.47535/1991auoes33(1)037</w:t>
        </w:r>
      </w:hyperlink>
      <w:r>
        <w:t xml:space="preserve">.</w:t>
      </w:r>
    </w:p>
    <w:p>
      <w:pPr>
        <w:pStyle w:val="BodyText"/>
      </w:pPr>
      <w:r>
        <w:t xml:space="preserve">[32]</w:t>
      </w:r>
      <w:r>
        <w:t xml:space="preserve"> </w:t>
      </w:r>
      <w:r>
        <w:t xml:space="preserve">	</w:t>
      </w:r>
      <w:r>
        <w:t xml:space="preserve">G. Lorenzoni, P. S. C. Alencar, and D. D. Cowan,</w:t>
      </w:r>
      <w:r>
        <w:t xml:space="preserve"> </w:t>
      </w:r>
      <w:r>
        <w:t xml:space="preserve">“ABL: An LLM-based agentic framework for applying black-litterman portfolio optimization,”</w:t>
      </w:r>
      <w:r>
        <w:t xml:space="preserve"> </w:t>
      </w:r>
      <w:r>
        <w:rPr>
          <w:i/>
          <w:iCs/>
        </w:rPr>
        <w:t xml:space="preserve">BigData Congress [Services Society]</w:t>
      </w:r>
      <w:r>
        <w:t xml:space="preserve">, Dec. 2025, doi:</w:t>
      </w:r>
      <w:r>
        <w:t xml:space="preserve"> </w:t>
      </w:r>
      <w:hyperlink r:id="rId55">
        <w:r>
          <w:rPr>
            <w:rStyle w:val="Hyperlink"/>
          </w:rPr>
          <w:t xml:space="preserve">10.1109/BigData66926.2025.11402167</w:t>
        </w:r>
      </w:hyperlink>
      <w:r>
        <w:t xml:space="preserve">.</w:t>
      </w:r>
    </w:p>
    <w:p>
      <w:pPr>
        <w:pStyle w:val="BodyText"/>
      </w:pPr>
      <w:r>
        <w:t xml:space="preserve">[33]</w:t>
      </w:r>
      <w:r>
        <w:t xml:space="preserve"> </w:t>
      </w:r>
      <w:r>
        <w:t xml:space="preserve">	</w:t>
      </w:r>
      <w:r>
        <w:t xml:space="preserve">H. J. Sterling and M. V. Thorne,</w:t>
      </w:r>
      <w:r>
        <w:t xml:space="preserve"> </w:t>
      </w:r>
      <w:r>
        <w:t xml:space="preserve">“Deep reinforcement learning for dynamic portfolio optimization in financial markets,”</w:t>
      </w:r>
      <w:r>
        <w:t xml:space="preserve"> </w:t>
      </w:r>
      <w:r>
        <w:rPr>
          <w:i/>
          <w:iCs/>
        </w:rPr>
        <w:t xml:space="preserve">International Journal of Artificial Intelligence Research</w:t>
      </w:r>
      <w:r>
        <w:t xml:space="preserve">, Mar. 2026, doi:</w:t>
      </w:r>
      <w:r>
        <w:t xml:space="preserve"> </w:t>
      </w:r>
      <w:hyperlink r:id="rId56">
        <w:r>
          <w:rPr>
            <w:rStyle w:val="Hyperlink"/>
          </w:rPr>
          <w:t xml:space="preserve">10.66280/ijair.v1i1.81</w:t>
        </w:r>
      </w:hyperlink>
      <w:r>
        <w:t xml:space="preserve">.</w:t>
      </w:r>
    </w:p>
    <w:p>
      <w:pPr>
        <w:pStyle w:val="BodyText"/>
      </w:pPr>
      <w:r>
        <w:t xml:space="preserve">[34]</w:t>
      </w:r>
      <w:r>
        <w:t xml:space="preserve"> </w:t>
      </w:r>
      <w:r>
        <w:t xml:space="preserve">	</w:t>
      </w:r>
      <w:r>
        <w:t xml:space="preserve">J. Oza, C. Binayke, and S. Labde,</w:t>
      </w:r>
      <w:r>
        <w:t xml:space="preserve"> </w:t>
      </w:r>
      <w:r>
        <w:t xml:space="preserve">“A comparative analysis of deep reinforcement learning techniques in portfolio optimization for global market indexes,”</w:t>
      </w:r>
      <w:r>
        <w:t xml:space="preserve"> </w:t>
      </w:r>
      <w:r>
        <w:rPr>
          <w:i/>
          <w:iCs/>
        </w:rPr>
        <w:t xml:space="preserve">2024 International Conference on Data Science and Network Security (ICDSNS)</w:t>
      </w:r>
      <w:r>
        <w:t xml:space="preserve">, July 2024, doi:</w:t>
      </w:r>
      <w:r>
        <w:t xml:space="preserve"> </w:t>
      </w:r>
      <w:hyperlink r:id="rId57">
        <w:r>
          <w:rPr>
            <w:rStyle w:val="Hyperlink"/>
          </w:rPr>
          <w:t xml:space="preserve">10.1109/ICDSNS62112.2024.10690862</w:t>
        </w:r>
      </w:hyperlink>
      <w:r>
        <w:t xml:space="preserve">.</w:t>
      </w:r>
    </w:p>
    <w:p>
      <w:pPr>
        <w:pStyle w:val="BodyText"/>
      </w:pPr>
      <w:r>
        <w:t xml:space="preserve">[35]</w:t>
      </w:r>
      <w:r>
        <w:t xml:space="preserve"> </w:t>
      </w:r>
      <w:r>
        <w:t xml:space="preserve">	</w:t>
      </w:r>
      <w:r>
        <w:t xml:space="preserve">Y. Cai,</w:t>
      </w:r>
      <w:r>
        <w:t xml:space="preserve"> </w:t>
      </w:r>
      <w:r>
        <w:t xml:space="preserve">“NLP-enhanced predictive analytics for UHNW client investment behavior: A risk-aware portfolio optimization approach in volatile markets,”</w:t>
      </w:r>
      <w:r>
        <w:t xml:space="preserve"> </w:t>
      </w:r>
      <w:r>
        <w:rPr>
          <w:i/>
          <w:iCs/>
        </w:rPr>
        <w:t xml:space="preserve">Proceedings of the 2025 2nd International Conference on Digital Economy, Blockchain and Artificial Intelligence</w:t>
      </w:r>
      <w:r>
        <w:t xml:space="preserve">, June 2025, doi:</w:t>
      </w:r>
      <w:r>
        <w:t xml:space="preserve"> </w:t>
      </w:r>
      <w:hyperlink r:id="rId58">
        <w:r>
          <w:rPr>
            <w:rStyle w:val="Hyperlink"/>
          </w:rPr>
          <w:t xml:space="preserve">10.1145/3762249.3762280</w:t>
        </w:r>
      </w:hyperlink>
      <w:r>
        <w:t xml:space="preserve">.</w:t>
      </w:r>
    </w:p>
    <w:p>
      <w:pPr>
        <w:pStyle w:val="BodyText"/>
      </w:pPr>
      <w:r>
        <w:t xml:space="preserve">[36]</w:t>
      </w:r>
      <w:r>
        <w:t xml:space="preserve"> </w:t>
      </w:r>
      <w:r>
        <w:t xml:space="preserve">	</w:t>
      </w:r>
      <w:r>
        <w:t xml:space="preserve">R. Ying, J. Lyu, J. Li, C. Nie, and C. Chiang,</w:t>
      </w:r>
      <w:r>
        <w:t xml:space="preserve"> </w:t>
      </w:r>
      <w:r>
        <w:t xml:space="preserve">“Dynamic portfolio optimization with data-aware multi-agent reinforcement learning and adaptive risk control,”</w:t>
      </w:r>
      <w:r>
        <w:t xml:space="preserve"> </w:t>
      </w:r>
      <w:r>
        <w:rPr>
          <w:i/>
          <w:iCs/>
        </w:rPr>
        <w:t xml:space="preserve">Proceedings of the 4th International Conference on Artificial Intelligence and Intelligent Information Processing</w:t>
      </w:r>
      <w:r>
        <w:t xml:space="preserve">, Oct. 2025, doi:</w:t>
      </w:r>
      <w:r>
        <w:t xml:space="preserve"> </w:t>
      </w:r>
      <w:hyperlink r:id="rId59">
        <w:r>
          <w:rPr>
            <w:rStyle w:val="Hyperlink"/>
          </w:rPr>
          <w:t xml:space="preserve">10.1145/3778534.3778676</w:t>
        </w:r>
      </w:hyperlink>
      <w:r>
        <w:t xml:space="preserve">.</w:t>
      </w:r>
    </w:p>
    <w:p>
      <w:pPr>
        <w:pStyle w:val="BodyText"/>
      </w:pPr>
      <w:r>
        <w:t xml:space="preserve">[37]</w:t>
      </w:r>
      <w:r>
        <w:t xml:space="preserve"> </w:t>
      </w:r>
      <w:r>
        <w:t xml:space="preserve">	</w:t>
      </w:r>
      <w:r>
        <w:t xml:space="preserve">C. Khaled, B. Hirchoua, and H. Mustapha,</w:t>
      </w:r>
      <w:r>
        <w:t xml:space="preserve"> </w:t>
      </w:r>
      <w:r>
        <w:t xml:space="preserve">“Dynamic portfolio management using dual-model proximal policy optimization,”</w:t>
      </w:r>
      <w:r>
        <w:t xml:space="preserve"> </w:t>
      </w:r>
      <w:r>
        <w:rPr>
          <w:i/>
          <w:iCs/>
        </w:rPr>
        <w:t xml:space="preserve">2025 4th International Conference on Embedded Systems and Artificial Intelligence (ESAI)</w:t>
      </w:r>
      <w:r>
        <w:t xml:space="preserve">, Dec. 2025, doi:</w:t>
      </w:r>
      <w:r>
        <w:t xml:space="preserve"> </w:t>
      </w:r>
      <w:hyperlink r:id="rId60">
        <w:r>
          <w:rPr>
            <w:rStyle w:val="Hyperlink"/>
          </w:rPr>
          <w:t xml:space="preserve">10.1109/ESAI67033.2025.11438263</w:t>
        </w:r>
      </w:hyperlink>
      <w:r>
        <w:t xml:space="preserve">.</w:t>
      </w:r>
    </w:p>
    <w:p>
      <w:pPr>
        <w:pStyle w:val="BodyText"/>
      </w:pPr>
      <w:r>
        <w:t xml:space="preserve">[38]</w:t>
      </w:r>
      <w:r>
        <w:t xml:space="preserve"> </w:t>
      </w:r>
      <w:r>
        <w:t xml:space="preserve">	</w:t>
      </w:r>
      <w:r>
        <w:t xml:space="preserve">J. Zhang and J. Xie,</w:t>
      </w:r>
      <w:r>
        <w:t xml:space="preserve"> </w:t>
      </w:r>
      <w:r>
        <w:t xml:space="preserve">“Adaptive portfolio optimization via PPO-HER: A reinforcement learning framework for non-stationary markets,”</w:t>
      </w:r>
      <w:r>
        <w:t xml:space="preserve"> </w:t>
      </w:r>
      <w:r>
        <w:rPr>
          <w:i/>
          <w:iCs/>
        </w:rPr>
        <w:t xml:space="preserve">Journal of Global Trends in Social Science</w:t>
      </w:r>
      <w:r>
        <w:t xml:space="preserve">, Apr. 2025, doi:</w:t>
      </w:r>
      <w:r>
        <w:t xml:space="preserve"> </w:t>
      </w:r>
      <w:hyperlink r:id="rId61">
        <w:r>
          <w:rPr>
            <w:rStyle w:val="Hyperlink"/>
          </w:rPr>
          <w:t xml:space="preserve">10.70731/6xd2xq47</w:t>
        </w:r>
      </w:hyperlink>
      <w:r>
        <w:t xml:space="preserve">.</w:t>
      </w:r>
    </w:p>
    <w:p>
      <w:pPr>
        <w:pStyle w:val="BodyText"/>
      </w:pPr>
      <w:r>
        <w:t xml:space="preserve">[39]</w:t>
      </w:r>
      <w:r>
        <w:t xml:space="preserve"> </w:t>
      </w:r>
      <w:r>
        <w:t xml:space="preserve">	</w:t>
      </w:r>
      <w:r>
        <w:t xml:space="preserve">T. D. Osanyingbemi, A. O. Wale-Akinrinde, and P. M. Akpan,</w:t>
      </w:r>
      <w:r>
        <w:t xml:space="preserve"> </w:t>
      </w:r>
      <w:r>
        <w:t xml:space="preserve">“Risk-aware digital product portfolio optimization using advanced analytics and market intelligence,”</w:t>
      </w:r>
      <w:r>
        <w:t xml:space="preserve"> </w:t>
      </w:r>
      <w:r>
        <w:rPr>
          <w:i/>
          <w:iCs/>
        </w:rPr>
        <w:t xml:space="preserve">GSC Advanced Research and Reviews</w:t>
      </w:r>
      <w:r>
        <w:t xml:space="preserve">, Jan. 2026, doi:</w:t>
      </w:r>
      <w:r>
        <w:t xml:space="preserve"> </w:t>
      </w:r>
      <w:hyperlink r:id="rId62">
        <w:r>
          <w:rPr>
            <w:rStyle w:val="Hyperlink"/>
          </w:rPr>
          <w:t xml:space="preserve">10.30574/gscarr.2026.26.2.0027</w:t>
        </w:r>
      </w:hyperlink>
      <w:r>
        <w:t xml:space="preserve">.</w:t>
      </w:r>
    </w:p>
    <w:p>
      <w:pPr>
        <w:pStyle w:val="BodyText"/>
      </w:pPr>
      <w:r>
        <w:t xml:space="preserve">[40]</w:t>
      </w:r>
      <w:r>
        <w:t xml:space="preserve"> </w:t>
      </w:r>
      <w:r>
        <w:t xml:space="preserve">	</w:t>
      </w:r>
      <w:r>
        <w:t xml:space="preserve">J. Feng, Q. Wu, and F. Lin,</w:t>
      </w:r>
      <w:r>
        <w:t xml:space="preserve"> </w:t>
      </w:r>
      <w:r>
        <w:t xml:space="preserve">“FD-RLPO: Feature domain-based reinforcement learning framework for portfolio optimization,”</w:t>
      </w:r>
      <w:r>
        <w:t xml:space="preserve"> </w:t>
      </w:r>
      <w:r>
        <w:rPr>
          <w:i/>
          <w:iCs/>
        </w:rPr>
        <w:t xml:space="preserve">International Conference on Computer Supported Cooperative Work in Design</w:t>
      </w:r>
      <w:r>
        <w:t xml:space="preserve">, May 2025, doi:</w:t>
      </w:r>
      <w:r>
        <w:t xml:space="preserve"> </w:t>
      </w:r>
      <w:hyperlink r:id="rId63">
        <w:r>
          <w:rPr>
            <w:rStyle w:val="Hyperlink"/>
          </w:rPr>
          <w:t xml:space="preserve">10.1109/CSCWD64889.2025.11033372</w:t>
        </w:r>
      </w:hyperlink>
      <w:r>
        <w:t xml:space="preserve">.</w:t>
      </w:r>
    </w:p>
    <w:p>
      <w:pPr>
        <w:pStyle w:val="BodyText"/>
      </w:pPr>
      <w:r>
        <w:t xml:space="preserve">[41]</w:t>
      </w:r>
      <w:r>
        <w:t xml:space="preserve"> </w:t>
      </w:r>
      <w:r>
        <w:t xml:space="preserve">	</w:t>
      </w:r>
      <w:r>
        <w:t xml:space="preserve">Y. Liu,</w:t>
      </w:r>
      <w:r>
        <w:t xml:space="preserve"> </w:t>
      </w:r>
      <w:r>
        <w:t xml:space="preserve">“Research on corporate portfolio optimization based on data analysis,”</w:t>
      </w:r>
      <w:r>
        <w:t xml:space="preserve"> </w:t>
      </w:r>
      <w:r>
        <w:rPr>
          <w:i/>
          <w:iCs/>
        </w:rPr>
        <w:t xml:space="preserve">GBP Proceedings Series</w:t>
      </w:r>
      <w:r>
        <w:t xml:space="preserve">, Sept. 2025, doi:</w:t>
      </w:r>
      <w:r>
        <w:t xml:space="preserve"> </w:t>
      </w:r>
      <w:hyperlink r:id="rId64">
        <w:r>
          <w:rPr>
            <w:rStyle w:val="Hyperlink"/>
          </w:rPr>
          <w:t xml:space="preserve">10.70088/8tjkze83</w:t>
        </w:r>
      </w:hyperlink>
      <w:r>
        <w:t xml:space="preserve">.</w:t>
      </w:r>
    </w:p>
    <w:p>
      <w:pPr>
        <w:pStyle w:val="BodyText"/>
      </w:pPr>
      <w:r>
        <w:t xml:space="preserve">[42]</w:t>
      </w:r>
      <w:r>
        <w:t xml:space="preserve"> </w:t>
      </w:r>
      <w:r>
        <w:t xml:space="preserve">	</w:t>
      </w:r>
      <w:r>
        <w:t xml:space="preserve">H. Li,</w:t>
      </w:r>
      <w:r>
        <w:t xml:space="preserve"> </w:t>
      </w:r>
      <w:r>
        <w:t xml:space="preserve">“Applied research of explainable artificial intelligence (XAI) in portfolio optimization,”</w:t>
      </w:r>
      <w:r>
        <w:t xml:space="preserve"> </w:t>
      </w:r>
      <w:r>
        <w:rPr>
          <w:i/>
          <w:iCs/>
        </w:rPr>
        <w:t xml:space="preserve">Applied and Computational Engineering</w:t>
      </w:r>
      <w:r>
        <w:t xml:space="preserve">, Dec. 2025, doi:</w:t>
      </w:r>
      <w:r>
        <w:t xml:space="preserve"> </w:t>
      </w:r>
      <w:hyperlink r:id="rId65">
        <w:r>
          <w:rPr>
            <w:rStyle w:val="Hyperlink"/>
          </w:rPr>
          <w:t xml:space="preserve">10.54254/2755-2721/2026.tj31068</w:t>
        </w:r>
      </w:hyperlink>
      <w:r>
        <w:t xml:space="preserve">.</w:t>
      </w:r>
    </w:p>
    <w:p>
      <w:pPr>
        <w:pStyle w:val="BodyText"/>
      </w:pPr>
      <w:r>
        <w:t xml:space="preserve">[43]</w:t>
      </w:r>
      <w:r>
        <w:t xml:space="preserve"> </w:t>
      </w:r>
      <w:r>
        <w:t xml:space="preserve">	</w:t>
      </w:r>
      <w:r>
        <w:t xml:space="preserve">A. Alshaflut,</w:t>
      </w:r>
      <w:r>
        <w:t xml:space="preserve"> </w:t>
      </w:r>
      <w:r>
        <w:t xml:space="preserve">“AI-driven decision support systems (DSS) for strategic IT management,”</w:t>
      </w:r>
      <w:r>
        <w:t xml:space="preserve"> </w:t>
      </w:r>
      <w:r>
        <w:rPr>
          <w:i/>
          <w:iCs/>
        </w:rPr>
        <w:t xml:space="preserve">2026 International Conference on AI Innovations and Industry (ICAIII)</w:t>
      </w:r>
      <w:r>
        <w:t xml:space="preserve">, Apr. 2026, doi:</w:t>
      </w:r>
      <w:r>
        <w:t xml:space="preserve"> </w:t>
      </w:r>
      <w:hyperlink r:id="rId66">
        <w:r>
          <w:rPr>
            <w:rStyle w:val="Hyperlink"/>
          </w:rPr>
          <w:t xml:space="preserve">10.1109/ICAIII69475.2026.11521487</w:t>
        </w:r>
      </w:hyperlink>
      <w:r>
        <w:t xml:space="preserve">.</w:t>
      </w:r>
    </w:p>
    <w:p>
      <w:pPr>
        <w:pStyle w:val="BodyText"/>
      </w:pPr>
      <w:r>
        <w:t xml:space="preserve">[44]</w:t>
      </w:r>
      <w:r>
        <w:t xml:space="preserve"> </w:t>
      </w:r>
      <w:r>
        <w:t xml:space="preserve">	</w:t>
      </w:r>
      <w:r>
        <w:t xml:space="preserve">S. Arif, M. U. Amjad, and M. Faisal,</w:t>
      </w:r>
      <w:r>
        <w:t xml:space="preserve"> </w:t>
      </w:r>
      <w:r>
        <w:t xml:space="preserve">“AI-driven decision support systems for software architecture: A framework for intelligent design decision-making (2025),”</w:t>
      </w:r>
      <w:r>
        <w:t xml:space="preserve"> </w:t>
      </w:r>
      <w:r>
        <w:rPr>
          <w:i/>
          <w:iCs/>
        </w:rPr>
        <w:t xml:space="preserve">Journal of Computing and Artificial Intelligence</w:t>
      </w:r>
      <w:r>
        <w:t xml:space="preserve">, June 2025, doi:</w:t>
      </w:r>
      <w:r>
        <w:t xml:space="preserve"> </w:t>
      </w:r>
      <w:hyperlink r:id="rId67">
        <w:r>
          <w:rPr>
            <w:rStyle w:val="Hyperlink"/>
          </w:rPr>
          <w:t xml:space="preserve">10.69591/jcai.3.1.1</w:t>
        </w:r>
      </w:hyperlink>
      <w:r>
        <w:t xml:space="preserve">.</w:t>
      </w:r>
    </w:p>
    <w:p>
      <w:pPr>
        <w:pStyle w:val="BodyText"/>
      </w:pPr>
      <w:r>
        <w:t xml:space="preserve">[45]</w:t>
      </w:r>
      <w:r>
        <w:t xml:space="preserve"> </w:t>
      </w:r>
      <w:r>
        <w:t xml:space="preserve">	</w:t>
      </w:r>
      <w:r>
        <w:t xml:space="preserve">N. Srinu, T. Faisal, A. Qushtom, K. Latha, P. Khurana, and S. Famitha,</w:t>
      </w:r>
      <w:r>
        <w:t xml:space="preserve"> </w:t>
      </w:r>
      <w:r>
        <w:t xml:space="preserve">“AI-enabled hybrid decision engine for real-time financial risk forecasting in enterprise capital management,”</w:t>
      </w:r>
      <w:r>
        <w:t xml:space="preserve"> </w:t>
      </w:r>
      <w:r>
        <w:rPr>
          <w:i/>
          <w:iCs/>
        </w:rPr>
        <w:t xml:space="preserve">2026 International Conference on Electronic Systems and Intelligent Computing (ICESIC)</w:t>
      </w:r>
      <w:r>
        <w:t xml:space="preserve">, Mar. 2026, doi:</w:t>
      </w:r>
      <w:r>
        <w:t xml:space="preserve"> </w:t>
      </w:r>
      <w:hyperlink r:id="rId68">
        <w:r>
          <w:rPr>
            <w:rStyle w:val="Hyperlink"/>
          </w:rPr>
          <w:t xml:space="preserve">10.1109/ICESIC67389.2026.11496508</w:t>
        </w:r>
      </w:hyperlink>
      <w:r>
        <w:t xml:space="preserve">.</w:t>
      </w:r>
    </w:p>
    <w:p>
      <w:pPr>
        <w:pStyle w:val="BodyText"/>
      </w:pPr>
      <w:r>
        <w:t xml:space="preserve">[46]</w:t>
      </w:r>
      <w:r>
        <w:t xml:space="preserve"> </w:t>
      </w:r>
      <w:r>
        <w:t xml:space="preserve">	</w:t>
      </w:r>
      <w:r>
        <w:t xml:space="preserve">T. Adenuga, A. T. Ayobami, and U. Mike-Olisa,</w:t>
      </w:r>
      <w:r>
        <w:t xml:space="preserve"> </w:t>
      </w:r>
      <w:r>
        <w:t xml:space="preserve">“Enabling AI-driven decision-making through scalable and secure data infrastructure for enterprise transformation,”</w:t>
      </w:r>
      <w:r>
        <w:t xml:space="preserve"> </w:t>
      </w:r>
      <w:r>
        <w:rPr>
          <w:i/>
          <w:iCs/>
        </w:rPr>
        <w:t xml:space="preserve">International Journal of Scientific Research in Science Engineering and Technology</w:t>
      </w:r>
      <w:r>
        <w:t xml:space="preserve">, June 2024, doi:</w:t>
      </w:r>
      <w:r>
        <w:t xml:space="preserve"> </w:t>
      </w:r>
      <w:hyperlink r:id="rId69">
        <w:r>
          <w:rPr>
            <w:rStyle w:val="Hyperlink"/>
          </w:rPr>
          <w:t xml:space="preserve">10.32628/ijsrset241486</w:t>
        </w:r>
      </w:hyperlink>
      <w:r>
        <w:t xml:space="preserve">.</w:t>
      </w:r>
    </w:p>
    <w:p>
      <w:pPr>
        <w:pStyle w:val="BodyText"/>
      </w:pPr>
      <w:r>
        <w:t xml:space="preserve">[47]</w:t>
      </w:r>
      <w:r>
        <w:t xml:space="preserve"> </w:t>
      </w:r>
      <w:r>
        <w:t xml:space="preserve">	</w:t>
      </w:r>
      <w:r>
        <w:t xml:space="preserve">M. M. Hasan,</w:t>
      </w:r>
      <w:r>
        <w:t xml:space="preserve"> </w:t>
      </w:r>
      <w:r>
        <w:t xml:space="preserve">“FEDERATED LEARNING MODELS FOR PRIVACY-PRESERVING AI IN ENTERPRISE DECISION SYSTEMS,”</w:t>
      </w:r>
      <w:r>
        <w:t xml:space="preserve"> </w:t>
      </w:r>
      <w:r>
        <w:rPr>
          <w:i/>
          <w:iCs/>
        </w:rPr>
        <w:t xml:space="preserve">International Journal of Business and Economics Insights</w:t>
      </w:r>
      <w:r>
        <w:t xml:space="preserve">, Sept. 2025, doi:</w:t>
      </w:r>
      <w:r>
        <w:t xml:space="preserve"> </w:t>
      </w:r>
      <w:hyperlink r:id="rId70">
        <w:r>
          <w:rPr>
            <w:rStyle w:val="Hyperlink"/>
          </w:rPr>
          <w:t xml:space="preserve">10.63125/ry033286</w:t>
        </w:r>
      </w:hyperlink>
      <w:r>
        <w:t xml:space="preserve">.</w:t>
      </w:r>
    </w:p>
    <w:p>
      <w:pPr>
        <w:pStyle w:val="BodyText"/>
      </w:pPr>
      <w:r>
        <w:t xml:space="preserve">[48]</w:t>
      </w:r>
      <w:r>
        <w:t xml:space="preserve"> </w:t>
      </w:r>
      <w:r>
        <w:t xml:space="preserve">	</w:t>
      </w:r>
      <w:r>
        <w:t xml:space="preserve">S. Yadav and D. Mewani,</w:t>
      </w:r>
      <w:r>
        <w:t xml:space="preserve"> </w:t>
      </w:r>
      <w:r>
        <w:t xml:space="preserve">“LEAIM: A layered enterprise architecture model for scalable and governed integration of artificial intelligence in distributed systems,”</w:t>
      </w:r>
      <w:r>
        <w:t xml:space="preserve"> </w:t>
      </w:r>
      <w:r>
        <w:rPr>
          <w:i/>
          <w:iCs/>
        </w:rPr>
        <w:t xml:space="preserve">International Journal of Artificial Intelligence, Data Science and Machine Learning</w:t>
      </w:r>
      <w:r>
        <w:t xml:space="preserve">, 2026, doi:</w:t>
      </w:r>
      <w:r>
        <w:t xml:space="preserve"> </w:t>
      </w:r>
      <w:hyperlink r:id="rId71">
        <w:r>
          <w:rPr>
            <w:rStyle w:val="Hyperlink"/>
          </w:rPr>
          <w:t xml:space="preserve">10.63282/3050-9262.ijaidsml-v7i1p130</w:t>
        </w:r>
      </w:hyperlink>
      <w:r>
        <w:t xml:space="preserve">.</w:t>
      </w:r>
    </w:p>
    <w:p>
      <w:pPr>
        <w:pStyle w:val="BodyText"/>
      </w:pPr>
      <w:r>
        <w:t xml:space="preserve">[49]</w:t>
      </w:r>
      <w:r>
        <w:t xml:space="preserve"> </w:t>
      </w:r>
      <w:r>
        <w:t xml:space="preserve">	</w:t>
      </w:r>
      <w:r>
        <w:t xml:space="preserve">N. R. Karka,</w:t>
      </w:r>
      <w:r>
        <w:t xml:space="preserve"> </w:t>
      </w:r>
      <w:r>
        <w:t xml:space="preserve">“Compliance-aware AI deployment architectures for enterprise financial decision platforms,”</w:t>
      </w:r>
      <w:r>
        <w:t xml:space="preserve"> </w:t>
      </w:r>
      <w:r>
        <w:rPr>
          <w:i/>
          <w:iCs/>
        </w:rPr>
        <w:t xml:space="preserve">Journal of Information Systems Engineering &amp; Management</w:t>
      </w:r>
      <w:r>
        <w:t xml:space="preserve">, Apr. 2026, doi:</w:t>
      </w:r>
      <w:r>
        <w:t xml:space="preserve"> </w:t>
      </w:r>
      <w:hyperlink r:id="rId72">
        <w:r>
          <w:rPr>
            <w:rStyle w:val="Hyperlink"/>
          </w:rPr>
          <w:t xml:space="preserve">10.52783/jisem.v11i3s.14674</w:t>
        </w:r>
      </w:hyperlink>
      <w:r>
        <w:t xml:space="preserve">.</w:t>
      </w:r>
    </w:p>
    <w:p>
      <w:pPr>
        <w:pStyle w:val="BodyText"/>
      </w:pPr>
      <w:r>
        <w:t xml:space="preserve">[50]</w:t>
      </w:r>
      <w:r>
        <w:t xml:space="preserve"> </w:t>
      </w:r>
      <w:r>
        <w:t xml:space="preserve">	</w:t>
      </w:r>
      <w:r>
        <w:t xml:space="preserve">Md. A. Rahman, M. S. Hossain, A. A. Mintoo, and S. Islam,</w:t>
      </w:r>
      <w:r>
        <w:t xml:space="preserve"> </w:t>
      </w:r>
      <w:r>
        <w:t xml:space="preserve">“A SYSTEMATIC REVIEW OF INTELLIGENT SUPPORT SYSTEMS FOR STRATEGIC DECISION-MAKING USING HUMAN-AI INTERACTION IN ENTERPRISE PLATFORMS,”</w:t>
      </w:r>
      <w:r>
        <w:t xml:space="preserve"> </w:t>
      </w:r>
      <w:r>
        <w:rPr>
          <w:i/>
          <w:iCs/>
        </w:rPr>
        <w:t xml:space="preserve">American Journal of Advanced Technology and Engineering Solutions</w:t>
      </w:r>
      <w:r>
        <w:t xml:space="preserve">, Feb. 2025, doi:</w:t>
      </w:r>
      <w:r>
        <w:t xml:space="preserve"> </w:t>
      </w:r>
      <w:hyperlink r:id="rId73">
        <w:r>
          <w:rPr>
            <w:rStyle w:val="Hyperlink"/>
          </w:rPr>
          <w:t xml:space="preserve">10.63125/a5yh1293</w:t>
        </w:r>
      </w:hyperlink>
      <w:r>
        <w:t xml:space="preserve">.</w:t>
      </w:r>
    </w:p>
    <w:p>
      <w:pPr>
        <w:pStyle w:val="BodyText"/>
      </w:pPr>
      <w:r>
        <w:t xml:space="preserve">[51]</w:t>
      </w:r>
      <w:r>
        <w:t xml:space="preserve"> </w:t>
      </w:r>
      <w:r>
        <w:t xml:space="preserve">	</w:t>
      </w:r>
      <w:r>
        <w:t xml:space="preserve">A. P. Mahajan,</w:t>
      </w:r>
      <w:r>
        <w:t xml:space="preserve"> </w:t>
      </w:r>
      <w:r>
        <w:t xml:space="preserve">“Explainable systems engineering: A causal AI approach to audit-ready clinical decision support on the cloud,”</w:t>
      </w:r>
      <w:r>
        <w:t xml:space="preserve"> </w:t>
      </w:r>
      <w:r>
        <w:rPr>
          <w:i/>
          <w:iCs/>
        </w:rPr>
        <w:t xml:space="preserve">Journal of Information Systems Engineering &amp; Management</w:t>
      </w:r>
      <w:r>
        <w:t xml:space="preserve">, Dec. 2025, doi:</w:t>
      </w:r>
      <w:r>
        <w:t xml:space="preserve"> </w:t>
      </w:r>
      <w:hyperlink r:id="rId74">
        <w:r>
          <w:rPr>
            <w:rStyle w:val="Hyperlink"/>
          </w:rPr>
          <w:t xml:space="preserve">10.52783/jisem.v10i63s.13944</w:t>
        </w:r>
      </w:hyperlink>
      <w:r>
        <w:t xml:space="preserve">.</w:t>
      </w:r>
    </w:p>
    <w:p>
      <w:pPr>
        <w:pStyle w:val="BodyText"/>
      </w:pPr>
      <w:r>
        <w:t xml:space="preserve">[52]</w:t>
      </w:r>
      <w:r>
        <w:t xml:space="preserve"> </w:t>
      </w:r>
      <w:r>
        <w:t xml:space="preserve">	</w:t>
      </w:r>
      <w:r>
        <w:t xml:space="preserve">M. H. Ahmed, M. Aboul-Ela, R. Elwakil, and B. Ibrahim,</w:t>
      </w:r>
      <w:r>
        <w:t xml:space="preserve"> </w:t>
      </w:r>
      <w:r>
        <w:t xml:space="preserve">“Next-generation MCDM: How AI is revolutionizing the decision support process,”</w:t>
      </w:r>
      <w:r>
        <w:t xml:space="preserve"> </w:t>
      </w:r>
      <w:r>
        <w:rPr>
          <w:i/>
          <w:iCs/>
        </w:rPr>
        <w:t xml:space="preserve">International Conference on the Internet, Cyber Security and Information Systems</w:t>
      </w:r>
      <w:r>
        <w:t xml:space="preserve">, Nov. 2025, doi:</w:t>
      </w:r>
      <w:r>
        <w:t xml:space="preserve"> </w:t>
      </w:r>
      <w:hyperlink r:id="rId75">
        <w:r>
          <w:rPr>
            <w:rStyle w:val="Hyperlink"/>
          </w:rPr>
          <w:t xml:space="preserve">10.1109/ICICIS66182.2025.11313193</w:t>
        </w:r>
      </w:hyperlink>
      <w:r>
        <w:t xml:space="preserve">.</w:t>
      </w:r>
    </w:p>
    <w:p>
      <w:pPr>
        <w:pStyle w:val="BodyText"/>
      </w:pPr>
      <w:r>
        <w:t xml:space="preserve">[53]</w:t>
      </w:r>
      <w:r>
        <w:t xml:space="preserve"> </w:t>
      </w:r>
      <w:r>
        <w:t xml:space="preserve">	</w:t>
      </w:r>
      <w:r>
        <w:t xml:space="preserve">R. R. Charabuddi,</w:t>
      </w:r>
      <w:r>
        <w:t xml:space="preserve"> </w:t>
      </w:r>
      <w:r>
        <w:t xml:space="preserve">“Probabilistic estimation and error bounds in AI-based OCR systems for enterprise finance,”</w:t>
      </w:r>
      <w:r>
        <w:t xml:space="preserve"> </w:t>
      </w:r>
      <w:r>
        <w:rPr>
          <w:i/>
          <w:iCs/>
        </w:rPr>
        <w:t xml:space="preserve">Journal of Information Systems Engineering &amp; Management</w:t>
      </w:r>
      <w:r>
        <w:t xml:space="preserve">, Aug. 2025, doi:</w:t>
      </w:r>
      <w:r>
        <w:t xml:space="preserve"> </w:t>
      </w:r>
      <w:hyperlink r:id="rId76">
        <w:r>
          <w:rPr>
            <w:rStyle w:val="Hyperlink"/>
          </w:rPr>
          <w:t xml:space="preserve">10.52783/jisem.v10i58s.12583</w:t>
        </w:r>
      </w:hyperlink>
      <w:r>
        <w:t xml:space="preserve">.</w:t>
      </w:r>
    </w:p>
    <w:p>
      <w:pPr>
        <w:pStyle w:val="BodyText"/>
      </w:pPr>
      <w:r>
        <w:t xml:space="preserve">[54]</w:t>
      </w:r>
      <w:r>
        <w:t xml:space="preserve"> </w:t>
      </w:r>
      <w:r>
        <w:t xml:space="preserve">	</w:t>
      </w:r>
      <w:r>
        <w:t xml:space="preserve">O. Babalola, E. Iluore, A. Bakare, and L. M. Udechukwu,</w:t>
      </w:r>
      <w:r>
        <w:t xml:space="preserve"> </w:t>
      </w:r>
      <w:r>
        <w:t xml:space="preserve">“AI-enabled business process optimization engine for risk-aware cloud operations,”</w:t>
      </w:r>
      <w:r>
        <w:t xml:space="preserve"> </w:t>
      </w:r>
      <w:r>
        <w:rPr>
          <w:i/>
          <w:iCs/>
        </w:rPr>
        <w:t xml:space="preserve">Journal of Frontiers in Multidisciplinary Research</w:t>
      </w:r>
      <w:r>
        <w:t xml:space="preserve">, Jan. 2022, doi:</w:t>
      </w:r>
      <w:r>
        <w:t xml:space="preserve"> </w:t>
      </w:r>
      <w:hyperlink r:id="rId77">
        <w:r>
          <w:rPr>
            <w:rStyle w:val="Hyperlink"/>
          </w:rPr>
          <w:t xml:space="preserve">https://doi.org/10.54660/.ijfmr.2022.3.2.211-216</w:t>
        </w:r>
      </w:hyperlink>
      <w:r>
        <w:t xml:space="preserve">.</w:t>
      </w:r>
    </w:p>
    <w:p>
      <w:pPr>
        <w:pStyle w:val="BodyText"/>
      </w:pPr>
      <w:r>
        <w:t xml:space="preserve">[55]</w:t>
      </w:r>
      <w:r>
        <w:t xml:space="preserve"> </w:t>
      </w:r>
      <w:r>
        <w:t xml:space="preserve">	</w:t>
      </w:r>
      <w:r>
        <w:t xml:space="preserve">H. Liu,</w:t>
      </w:r>
      <w:r>
        <w:t xml:space="preserve"> </w:t>
      </w:r>
      <w:r>
        <w:t xml:space="preserve">“Distributed AI-enabled intelligent control system for enterprise procurement and supply-chain management,”</w:t>
      </w:r>
      <w:r>
        <w:t xml:space="preserve"> </w:t>
      </w:r>
      <w:r>
        <w:rPr>
          <w:i/>
          <w:iCs/>
        </w:rPr>
        <w:t xml:space="preserve">Proceedings of the 2025 International Conference on Information Economy, Data Modeling and Cloud Computing</w:t>
      </w:r>
      <w:r>
        <w:t xml:space="preserve">, Aug. 2025, doi:</w:t>
      </w:r>
      <w:r>
        <w:t xml:space="preserve"> </w:t>
      </w:r>
      <w:hyperlink r:id="rId78">
        <w:r>
          <w:rPr>
            <w:rStyle w:val="Hyperlink"/>
          </w:rPr>
          <w:t xml:space="preserve">10.1145/3772900.3772969</w:t>
        </w:r>
      </w:hyperlink>
      <w:r>
        <w:t xml:space="preserve">.</w:t>
      </w:r>
    </w:p>
    <w:p>
      <w:pPr>
        <w:pStyle w:val="BodyText"/>
      </w:pPr>
      <w:r>
        <w:t xml:space="preserve">[56]</w:t>
      </w:r>
      <w:r>
        <w:t xml:space="preserve"> </w:t>
      </w:r>
      <w:r>
        <w:t xml:space="preserve">	</w:t>
      </w:r>
      <w:r>
        <w:t xml:space="preserve">Y. Wu,</w:t>
      </w:r>
      <w:r>
        <w:t xml:space="preserve"> </w:t>
      </w:r>
      <w:r>
        <w:t xml:space="preserve">“Multi-level belief rule base modeling architecture and intelligent optimization technology for decision support systems,”</w:t>
      </w:r>
      <w:r>
        <w:t xml:space="preserve"> </w:t>
      </w:r>
      <w:r>
        <w:rPr>
          <w:i/>
          <w:iCs/>
        </w:rPr>
        <w:t xml:space="preserve">2025 2nd International Conference on Software, Systems and Information Technology (SSITCON)</w:t>
      </w:r>
      <w:r>
        <w:t xml:space="preserve">, Oct. 2025, doi:</w:t>
      </w:r>
      <w:r>
        <w:t xml:space="preserve"> </w:t>
      </w:r>
      <w:hyperlink r:id="rId79">
        <w:r>
          <w:rPr>
            <w:rStyle w:val="Hyperlink"/>
          </w:rPr>
          <w:t xml:space="preserve">10.1109/SSITCON66133.2025.11341955</w:t>
        </w:r>
      </w:hyperlink>
      <w:r>
        <w:t xml:space="preserve">.</w:t>
      </w:r>
    </w:p>
    <w:p>
      <w:pPr>
        <w:pStyle w:val="BodyText"/>
      </w:pPr>
      <w:r>
        <w:t xml:space="preserve">[57]</w:t>
      </w:r>
      <w:r>
        <w:t xml:space="preserve"> </w:t>
      </w:r>
      <w:r>
        <w:t xml:space="preserve">	</w:t>
      </w:r>
      <w:r>
        <w:t xml:space="preserve">D. D. Khvalko,</w:t>
      </w:r>
      <w:r>
        <w:t xml:space="preserve"> </w:t>
      </w:r>
      <w:r>
        <w:t xml:space="preserve">“The method and architecture of an adaptive decision support system based on hybrid forecasting,”</w:t>
      </w:r>
      <w:r>
        <w:t xml:space="preserve"> </w:t>
      </w:r>
      <w:r>
        <w:rPr>
          <w:i/>
          <w:iCs/>
        </w:rPr>
        <w:t xml:space="preserve">Modeling of systems and processes</w:t>
      </w:r>
      <w:r>
        <w:t xml:space="preserve">, Apr. 2026, doi:</w:t>
      </w:r>
      <w:r>
        <w:t xml:space="preserve"> </w:t>
      </w:r>
      <w:hyperlink r:id="rId80">
        <w:r>
          <w:rPr>
            <w:rStyle w:val="Hyperlink"/>
          </w:rPr>
          <w:t xml:space="preserve">10.12737/2219-0767-2026-19-1-119-125</w:t>
        </w:r>
      </w:hyperlink>
      <w:r>
        <w:t xml:space="preserve">.</w:t>
      </w:r>
    </w:p>
    <w:p>
      <w:pPr>
        <w:pStyle w:val="BodyText"/>
      </w:pPr>
      <w:r>
        <w:t xml:space="preserve">[58]</w:t>
      </w:r>
      <w:r>
        <w:t xml:space="preserve"> </w:t>
      </w:r>
      <w:r>
        <w:t xml:space="preserve">	</w:t>
      </w:r>
      <w:r>
        <w:t xml:space="preserve">M. Hadigol and A. Doostan,</w:t>
      </w:r>
      <w:r>
        <w:t xml:space="preserve"> </w:t>
      </w:r>
      <w:r>
        <w:t xml:space="preserve">“Least squares polynomial chaos expansion: A review of sampling strategies,”</w:t>
      </w:r>
      <w:r>
        <w:t xml:space="preserve"> </w:t>
      </w:r>
      <w:r>
        <w:t xml:space="preserve">June 2017, doi:</w:t>
      </w:r>
      <w:r>
        <w:t xml:space="preserve"> </w:t>
      </w:r>
      <w:hyperlink r:id="rId81">
        <w:r>
          <w:rPr>
            <w:rStyle w:val="Hyperlink"/>
          </w:rPr>
          <w:t xml:space="preserve">10.1016/j.cma.2017.12.019</w:t>
        </w:r>
      </w:hyperlink>
      <w:r>
        <w:t xml:space="preserve">.</w:t>
      </w:r>
    </w:p>
    <w:p>
      <w:pPr>
        <w:pStyle w:val="BodyText"/>
      </w:pPr>
      <w:r>
        <w:t xml:space="preserve">[59]</w:t>
      </w:r>
      <w:r>
        <w:t xml:space="preserve"> </w:t>
      </w:r>
      <w:r>
        <w:t xml:space="preserve">	</w:t>
      </w:r>
      <w:r>
        <w:t xml:space="preserve">K. M. Burk, A. Narayan, and J. Orr,</w:t>
      </w:r>
      <w:r>
        <w:t xml:space="preserve"> </w:t>
      </w:r>
      <w:r>
        <w:t xml:space="preserve">“Efficient sampling for polynomial chaos-based uncertainty quantification and sensitivity analysis using weighted approximate fekete points,”</w:t>
      </w:r>
      <w:r>
        <w:t xml:space="preserve"> </w:t>
      </w:r>
      <w:r>
        <w:rPr>
          <w:i/>
          <w:iCs/>
        </w:rPr>
        <w:t xml:space="preserve">International Journal for Numerical Methods in Biomedical Engineering</w:t>
      </w:r>
      <w:r>
        <w:t xml:space="preserve">, Aug. 2020, doi:</w:t>
      </w:r>
      <w:r>
        <w:t xml:space="preserve"> </w:t>
      </w:r>
      <w:hyperlink r:id="rId82">
        <w:r>
          <w:rPr>
            <w:rStyle w:val="Hyperlink"/>
          </w:rPr>
          <w:t xml:space="preserve">10.1002/cnm.3395</w:t>
        </w:r>
      </w:hyperlink>
      <w:r>
        <w:t xml:space="preserve">.</w:t>
      </w:r>
    </w:p>
    <w:p>
      <w:pPr>
        <w:pStyle w:val="BodyText"/>
      </w:pPr>
      <w:r>
        <w:t xml:space="preserve">[60]</w:t>
      </w:r>
      <w:r>
        <w:t xml:space="preserve"> </w:t>
      </w:r>
      <w:r>
        <w:t xml:space="preserve">	</w:t>
      </w:r>
      <w:r>
        <w:t xml:space="preserve">L. Ran, J. Yang, C. Ma, L. Cheng, and M. Zhou,</w:t>
      </w:r>
      <w:r>
        <w:t xml:space="preserve"> </w:t>
      </w:r>
      <w:r>
        <w:t xml:space="preserve">“Global sensitivity analysis of parameters based on sPCE: The case study of a concrete face rockfill dam in northwest china,”</w:t>
      </w:r>
      <w:r>
        <w:t xml:space="preserve"> </w:t>
      </w:r>
      <w:r>
        <w:rPr>
          <w:i/>
          <w:iCs/>
        </w:rPr>
        <w:t xml:space="preserve">PLoS ONE</w:t>
      </w:r>
      <w:r>
        <w:t xml:space="preserve">, Aug. 2023, doi:</w:t>
      </w:r>
      <w:r>
        <w:t xml:space="preserve"> </w:t>
      </w:r>
      <w:hyperlink r:id="rId83">
        <w:r>
          <w:rPr>
            <w:rStyle w:val="Hyperlink"/>
          </w:rPr>
          <w:t xml:space="preserve">10.1371/journal.pone.0290665</w:t>
        </w:r>
      </w:hyperlink>
      <w:r>
        <w:t xml:space="preserve">.</w:t>
      </w:r>
    </w:p>
    <w:p>
      <w:pPr>
        <w:pStyle w:val="BodyText"/>
      </w:pPr>
      <w:r>
        <w:t xml:space="preserve">[61]</w:t>
      </w:r>
      <w:r>
        <w:t xml:space="preserve"> </w:t>
      </w:r>
      <w:r>
        <w:t xml:space="preserve">	</w:t>
      </w:r>
      <w:r>
        <w:t xml:space="preserve">A. Partovizadeh, S. Schöps, and D. Loukrezis,</w:t>
      </w:r>
      <w:r>
        <w:t xml:space="preserve"> </w:t>
      </w:r>
      <w:r>
        <w:t xml:space="preserve">“Multivariate sensitivity analysis of electric machine efficiency maps and profiles under design uncertainty,”</w:t>
      </w:r>
      <w:r>
        <w:t xml:space="preserve"> </w:t>
      </w:r>
      <w:r>
        <w:rPr>
          <w:i/>
          <w:iCs/>
        </w:rPr>
        <w:t xml:space="preserve">IEEE transactions on energy conversion</w:t>
      </w:r>
      <w:r>
        <w:t xml:space="preserve">, Nov. 2025, doi:</w:t>
      </w:r>
      <w:r>
        <w:t xml:space="preserve"> </w:t>
      </w:r>
      <w:hyperlink r:id="rId84">
        <w:r>
          <w:rPr>
            <w:rStyle w:val="Hyperlink"/>
          </w:rPr>
          <w:t xml:space="preserve">10.1109/TEC.2026.3687758</w:t>
        </w:r>
      </w:hyperlink>
      <w:r>
        <w:t xml:space="preserve">.</w:t>
      </w:r>
    </w:p>
    <w:p>
      <w:pPr>
        <w:pStyle w:val="BodyText"/>
      </w:pPr>
      <w:r>
        <w:t xml:space="preserve">[62]</w:t>
      </w:r>
      <w:r>
        <w:t xml:space="preserve"> </w:t>
      </w:r>
      <w:r>
        <w:t xml:space="preserve">	</w:t>
      </w:r>
      <w:r>
        <w:t xml:space="preserve">D. Klink, P. Meyer, and W. Steyn,</w:t>
      </w:r>
      <w:r>
        <w:t xml:space="preserve"> </w:t>
      </w:r>
      <w:r>
        <w:t xml:space="preserve">“Efficient sensitivity analysis of EM structures using NLPLS-based PCE,”</w:t>
      </w:r>
      <w:r>
        <w:t xml:space="preserve"> </w:t>
      </w:r>
      <w:r>
        <w:rPr>
          <w:i/>
          <w:iCs/>
        </w:rPr>
        <w:t xml:space="preserve">International Conference on Electromagnetics in Advanced Applications</w:t>
      </w:r>
      <w:r>
        <w:t xml:space="preserve">, Sept. 2022, doi:</w:t>
      </w:r>
      <w:r>
        <w:t xml:space="preserve"> </w:t>
      </w:r>
      <w:hyperlink r:id="rId85">
        <w:r>
          <w:rPr>
            <w:rStyle w:val="Hyperlink"/>
          </w:rPr>
          <w:t xml:space="preserve">10.1109/ICEAA49419.2022.9900042</w:t>
        </w:r>
      </w:hyperlink>
      <w:r>
        <w:t xml:space="preserve">.</w:t>
      </w:r>
    </w:p>
    <w:p>
      <w:pPr>
        <w:pStyle w:val="BodyText"/>
      </w:pPr>
      <w:r>
        <w:t xml:space="preserve">[63]</w:t>
      </w:r>
      <w:r>
        <w:t xml:space="preserve"> </w:t>
      </w:r>
      <w:r>
        <w:t xml:space="preserve">	</w:t>
      </w:r>
      <w:r>
        <w:t xml:space="preserve">S. Isukapalli,</w:t>
      </w:r>
      <w:r>
        <w:t xml:space="preserve"> </w:t>
      </w:r>
      <w:r>
        <w:t xml:space="preserve">“Uncertainty analysis of transport-transformation models,”</w:t>
      </w:r>
      <w:r>
        <w:t xml:space="preserve"> </w:t>
      </w:r>
      <w:r>
        <w:rPr>
          <w:i/>
          <w:iCs/>
        </w:rPr>
        <w:t xml:space="preserve">Open MIND</w:t>
      </w:r>
      <w:r>
        <w:t xml:space="preserve">, Jan. 1999, doi:</w:t>
      </w:r>
      <w:r>
        <w:t xml:space="preserve"> </w:t>
      </w:r>
      <w:hyperlink r:id="rId86">
        <w:r>
          <w:rPr>
            <w:rStyle w:val="Hyperlink"/>
          </w:rPr>
          <w:t xml:space="preserve">https://doi.org/10.5281/zenodo.18819808</w:t>
        </w:r>
      </w:hyperlink>
      <w:r>
        <w:t xml:space="preserve">.</w:t>
      </w:r>
    </w:p>
    <w:p>
      <w:pPr>
        <w:pStyle w:val="BodyText"/>
      </w:pPr>
      <w:r>
        <w:t xml:space="preserve">[64]</w:t>
      </w:r>
      <w:r>
        <w:t xml:space="preserve"> </w:t>
      </w:r>
      <w:r>
        <w:t xml:space="preserve">	</w:t>
      </w:r>
      <w:r>
        <w:t xml:space="preserve">Z. Chang,</w:t>
      </w:r>
      <w:r>
        <w:t xml:space="preserve"> </w:t>
      </w:r>
      <w:r>
        <w:t xml:space="preserve">“Integration of artificial intelligence and BIM in intelligent decision support system for water conservancy projects,”</w:t>
      </w:r>
      <w:r>
        <w:t xml:space="preserve"> </w:t>
      </w:r>
      <w:r>
        <w:rPr>
          <w:i/>
          <w:iCs/>
        </w:rPr>
        <w:t xml:space="preserve">2025 IEEE International Conference on Electronics, Energy Systems and Power Engineering (EESPE)</w:t>
      </w:r>
      <w:r>
        <w:t xml:space="preserve">, Mar. 2025, doi:</w:t>
      </w:r>
      <w:r>
        <w:t xml:space="preserve"> </w:t>
      </w:r>
      <w:hyperlink r:id="rId87">
        <w:r>
          <w:rPr>
            <w:rStyle w:val="Hyperlink"/>
          </w:rPr>
          <w:t xml:space="preserve">10.1109/EESPE63401.2025.10986834</w:t>
        </w:r>
      </w:hyperlink>
      <w:r>
        <w:t xml:space="preserve">.</w:t>
      </w:r>
    </w:p>
    <w:p>
      <w:pPr>
        <w:pStyle w:val="BodyText"/>
      </w:pPr>
      <w:r>
        <w:t xml:space="preserve">[65]</w:t>
      </w:r>
      <w:r>
        <w:t xml:space="preserve"> </w:t>
      </w:r>
      <w:r>
        <w:t xml:space="preserve">	</w:t>
      </w:r>
      <w:r>
        <w:t xml:space="preserve">I. Olatunbosun and A. R. Olatunbosun,</w:t>
      </w:r>
      <w:r>
        <w:t xml:space="preserve"> </w:t>
      </w:r>
      <w:r>
        <w:t xml:space="preserve">“Artificial intelligence for fraud detection and portfolio optimization: Insights from UK financial institutions,”</w:t>
      </w:r>
      <w:r>
        <w:t xml:space="preserve"> </w:t>
      </w:r>
      <w:r>
        <w:rPr>
          <w:i/>
          <w:iCs/>
        </w:rPr>
        <w:t xml:space="preserve">EthAIca</w:t>
      </w:r>
      <w:r>
        <w:t xml:space="preserve">, Nov. 2025, doi:</w:t>
      </w:r>
      <w:r>
        <w:t xml:space="preserve"> </w:t>
      </w:r>
      <w:hyperlink r:id="rId88">
        <w:r>
          <w:rPr>
            <w:rStyle w:val="Hyperlink"/>
          </w:rPr>
          <w:t xml:space="preserve">10.56294/ai2025437</w:t>
        </w:r>
      </w:hyperlink>
      <w:r>
        <w:t xml:space="preserve">.</w:t>
      </w:r>
    </w:p>
    <w:p>
      <w:pPr>
        <w:pStyle w:val="BodyText"/>
      </w:pPr>
      <w:r>
        <w:t xml:space="preserve">[66]</w:t>
      </w:r>
      <w:r>
        <w:t xml:space="preserve"> </w:t>
      </w:r>
      <w:r>
        <w:t xml:space="preserve">	</w:t>
      </w:r>
      <w:r>
        <w:t xml:space="preserve">C. Ju and Y. Zhu,</w:t>
      </w:r>
      <w:r>
        <w:t xml:space="preserve"> </w:t>
      </w:r>
      <w:r>
        <w:t xml:space="preserve">“Reinforcement learning-based model for enterprise financial asset risk assessment and intelligent decision-making,”</w:t>
      </w:r>
      <w:r>
        <w:t xml:space="preserve"> </w:t>
      </w:r>
      <w:r>
        <w:rPr>
          <w:i/>
          <w:iCs/>
        </w:rPr>
        <w:t xml:space="preserve">Applied and Computational Engineering</w:t>
      </w:r>
      <w:r>
        <w:t xml:space="preserve">, Nov. 2024, doi:</w:t>
      </w:r>
      <w:r>
        <w:t xml:space="preserve"> </w:t>
      </w:r>
      <w:hyperlink r:id="rId89">
        <w:r>
          <w:rPr>
            <w:rStyle w:val="Hyperlink"/>
          </w:rPr>
          <w:t xml:space="preserve">10.54254/2755-2721/97/20241365</w:t>
        </w:r>
      </w:hyperlink>
      <w:r>
        <w:t xml:space="preserve">.</w:t>
      </w:r>
    </w:p>
    <w:p>
      <w:pPr>
        <w:pStyle w:val="BodyText"/>
      </w:pPr>
      <w:r>
        <w:t xml:space="preserve">[67]</w:t>
      </w:r>
      <w:r>
        <w:t xml:space="preserve"> </w:t>
      </w:r>
      <w:r>
        <w:t xml:space="preserve">	</w:t>
      </w:r>
      <w:r>
        <w:t xml:space="preserve">A. Lindenmeyer, M. Blattmann, S. Franke, T. Neumuth, and D. Schneider,</w:t>
      </w:r>
      <w:r>
        <w:t xml:space="preserve"> </w:t>
      </w:r>
      <w:r>
        <w:t xml:space="preserve">“Towards trustworthy AI in healthcare: Epistemic uncertainty estimation for clinical decision support,”</w:t>
      </w:r>
      <w:r>
        <w:t xml:space="preserve"> </w:t>
      </w:r>
      <w:r>
        <w:rPr>
          <w:i/>
          <w:iCs/>
        </w:rPr>
        <w:t xml:space="preserve">Journal of Personalized Medicine</w:t>
      </w:r>
      <w:r>
        <w:t xml:space="preserve">, Jan. 2025, doi:</w:t>
      </w:r>
      <w:r>
        <w:t xml:space="preserve"> </w:t>
      </w:r>
      <w:hyperlink r:id="rId90">
        <w:r>
          <w:rPr>
            <w:rStyle w:val="Hyperlink"/>
          </w:rPr>
          <w:t xml:space="preserve">10.3390/jpm15020058</w:t>
        </w:r>
      </w:hyperlink>
      <w:r>
        <w:t xml:space="preserve">.</w:t>
      </w:r>
    </w:p>
    <w:p>
      <w:pPr>
        <w:pStyle w:val="BodyText"/>
      </w:pPr>
      <w:r>
        <w:t xml:space="preserve">[68]</w:t>
      </w:r>
      <w:r>
        <w:t xml:space="preserve"> </w:t>
      </w:r>
      <w:r>
        <w:t xml:space="preserve">	</w:t>
      </w:r>
      <w:r>
        <w:t xml:space="preserve">K. M. Toffaha, M. Simsekler, A. A. Shehhi, A. Sleptchenko, and A. Alawadhi,</w:t>
      </w:r>
      <w:r>
        <w:t xml:space="preserve"> </w:t>
      </w:r>
      <w:r>
        <w:t xml:space="preserve">“Comprehensive survival analysis of breast cancer patients: A bayesian network approach,”</w:t>
      </w:r>
      <w:r>
        <w:t xml:space="preserve"> </w:t>
      </w:r>
      <w:r>
        <w:rPr>
          <w:i/>
          <w:iCs/>
        </w:rPr>
        <w:t xml:space="preserve">BMC Medical Informatics and Decision Making</w:t>
      </w:r>
      <w:r>
        <w:t xml:space="preserve">, Sept. 2025, doi:</w:t>
      </w:r>
      <w:r>
        <w:t xml:space="preserve"> </w:t>
      </w:r>
      <w:hyperlink r:id="rId91">
        <w:r>
          <w:rPr>
            <w:rStyle w:val="Hyperlink"/>
          </w:rPr>
          <w:t xml:space="preserve">10.1186/s12911-025-03197-z</w:t>
        </w:r>
      </w:hyperlink>
      <w:r>
        <w:t xml:space="preserve">.</w:t>
      </w:r>
    </w:p>
    <w:p>
      <w:pPr>
        <w:pStyle w:val="BodyText"/>
      </w:pPr>
      <w:r>
        <w:t xml:space="preserve">[69]</w:t>
      </w:r>
      <w:r>
        <w:t xml:space="preserve"> </w:t>
      </w:r>
      <w:r>
        <w:t xml:space="preserve">	</w:t>
      </w:r>
      <w:r>
        <w:t xml:space="preserve">P. K. Natta,</w:t>
      </w:r>
      <w:r>
        <w:t xml:space="preserve"> </w:t>
      </w:r>
      <w:r>
        <w:t xml:space="preserve">“AI-driven decision intelligence: Optimizing enterprise strategy with AI-augmented insights,”</w:t>
      </w:r>
      <w:r>
        <w:t xml:space="preserve"> </w:t>
      </w:r>
      <w:r>
        <w:rPr>
          <w:i/>
          <w:iCs/>
        </w:rPr>
        <w:t xml:space="preserve">Journal of Computer Science and Technology Studies</w:t>
      </w:r>
      <w:r>
        <w:t xml:space="preserve">, Apr. 2025, doi:</w:t>
      </w:r>
      <w:r>
        <w:t xml:space="preserve"> </w:t>
      </w:r>
      <w:hyperlink r:id="rId92">
        <w:r>
          <w:rPr>
            <w:rStyle w:val="Hyperlink"/>
          </w:rPr>
          <w:t xml:space="preserve">10.32996/jcsts.2025.7.2.13</w:t>
        </w:r>
      </w:hyperlink>
      <w:r>
        <w:t xml:space="preserve">.</w:t>
      </w:r>
    </w:p>
    <w:p>
      <w:pPr>
        <w:pStyle w:val="BodyText"/>
      </w:pPr>
      <w:r>
        <w:t xml:space="preserve">[70]</w:t>
      </w:r>
      <w:r>
        <w:t xml:space="preserve"> </w:t>
      </w:r>
      <w:r>
        <w:t xml:space="preserve">	</w:t>
      </w:r>
      <w:r>
        <w:t xml:space="preserve">M. H. Zamil,</w:t>
      </w:r>
      <w:r>
        <w:t xml:space="preserve"> </w:t>
      </w:r>
      <w:r>
        <w:t xml:space="preserve">“AI-DRIVEN BUSINESS ANALYTICS FOR FINANCIAL FORECASTING: A SYSTEMATIC REVIEW OF DECISION SUPPORT MODELS IN SMES,”</w:t>
      </w:r>
      <w:r>
        <w:t xml:space="preserve"> </w:t>
      </w:r>
      <w:r>
        <w:rPr>
          <w:i/>
          <w:iCs/>
        </w:rPr>
        <w:t xml:space="preserve">Review of Applied Science and Technology</w:t>
      </w:r>
      <w:r>
        <w:t xml:space="preserve">, June 2025, doi:</w:t>
      </w:r>
      <w:r>
        <w:t xml:space="preserve"> </w:t>
      </w:r>
      <w:hyperlink r:id="rId93">
        <w:r>
          <w:rPr>
            <w:rStyle w:val="Hyperlink"/>
          </w:rPr>
          <w:t xml:space="preserve">10.63125/gjrpv442</w:t>
        </w:r>
      </w:hyperlink>
      <w:r>
        <w:t xml:space="preserve">.</w:t>
      </w:r>
    </w:p>
    <w:p>
      <w:pPr>
        <w:pStyle w:val="BodyText"/>
      </w:pPr>
      <w:r>
        <w:t xml:space="preserve">[71]</w:t>
      </w:r>
      <w:r>
        <w:t xml:space="preserve"> </w:t>
      </w:r>
      <w:r>
        <w:t xml:space="preserve">	</w:t>
      </w:r>
      <w:r>
        <w:t xml:space="preserve">P. Waditwar,</w:t>
      </w:r>
      <w:r>
        <w:t xml:space="preserve"> </w:t>
      </w:r>
      <w:r>
        <w:t xml:space="preserve">“Quantum-enhanced travel procurement: Hybrid quantum–classical optimization for enterprise travel management,”</w:t>
      </w:r>
      <w:r>
        <w:t xml:space="preserve"> </w:t>
      </w:r>
      <w:r>
        <w:rPr>
          <w:i/>
          <w:iCs/>
        </w:rPr>
        <w:t xml:space="preserve">World Journal of Advanced Engineering Technology and Sciences</w:t>
      </w:r>
      <w:r>
        <w:t xml:space="preserve">, Dec. 2025, doi:</w:t>
      </w:r>
      <w:r>
        <w:t xml:space="preserve"> </w:t>
      </w:r>
      <w:hyperlink r:id="rId94">
        <w:r>
          <w:rPr>
            <w:rStyle w:val="Hyperlink"/>
          </w:rPr>
          <w:t xml:space="preserve">10.30574/wjaets.2025.17.3.1572</w:t>
        </w:r>
      </w:hyperlink>
      <w:r>
        <w:t xml:space="preserve">.</w:t>
      </w:r>
    </w:p>
    <w:p>
      <w:pPr>
        <w:pStyle w:val="BodyText"/>
      </w:pPr>
      <w:r>
        <w:t xml:space="preserve">[72]</w:t>
      </w:r>
      <w:r>
        <w:t xml:space="preserve"> </w:t>
      </w:r>
      <w:r>
        <w:t xml:space="preserve">	</w:t>
      </w:r>
      <w:r>
        <w:t xml:space="preserve">H. Murshed, N. Sayeed, and S. Shamarukh,</w:t>
      </w:r>
      <w:r>
        <w:t xml:space="preserve"> </w:t>
      </w:r>
      <w:r>
        <w:t xml:space="preserve">“Autonomous decision intelligence for secure and resilient digital enterprises,”</w:t>
      </w:r>
      <w:r>
        <w:t xml:space="preserve"> </w:t>
      </w:r>
      <w:r>
        <w:rPr>
          <w:i/>
          <w:iCs/>
        </w:rPr>
        <w:t xml:space="preserve">Frontiers in Computer Science and Artificial Intelligence</w:t>
      </w:r>
      <w:r>
        <w:t xml:space="preserve">, June 2026, doi:</w:t>
      </w:r>
      <w:r>
        <w:t xml:space="preserve"> </w:t>
      </w:r>
      <w:hyperlink r:id="rId95">
        <w:r>
          <w:rPr>
            <w:rStyle w:val="Hyperlink"/>
          </w:rPr>
          <w:t xml:space="preserve">10.32996/jcsts.2026.5.8.3</w:t>
        </w:r>
      </w:hyperlink>
      <w:r>
        <w:t xml:space="preserve">.</w:t>
      </w:r>
    </w:p>
    <w:p>
      <w:pPr>
        <w:pStyle w:val="BodyText"/>
      </w:pPr>
      <w:r>
        <w:t xml:space="preserve">[73]</w:t>
      </w:r>
      <w:r>
        <w:t xml:space="preserve"> </w:t>
      </w:r>
      <w:r>
        <w:t xml:space="preserve">	</w:t>
      </w:r>
      <w:r>
        <w:t xml:space="preserve">S. Rukh, S. T. Oziri, and O. B. Seyi-Lande,</w:t>
      </w:r>
      <w:r>
        <w:t xml:space="preserve"> </w:t>
      </w:r>
      <w:r>
        <w:t xml:space="preserve">“A framework for leveraging artificial intelligence in strategic business decision-making,”</w:t>
      </w:r>
      <w:r>
        <w:t xml:space="preserve"> </w:t>
      </w:r>
      <w:r>
        <w:rPr>
          <w:i/>
          <w:iCs/>
        </w:rPr>
        <w:t xml:space="preserve">Gulf Journal of Advance Business Research</w:t>
      </w:r>
      <w:r>
        <w:t xml:space="preserve">, Nov. 2025, doi:</w:t>
      </w:r>
      <w:r>
        <w:t xml:space="preserve"> </w:t>
      </w:r>
      <w:hyperlink r:id="rId96">
        <w:r>
          <w:rPr>
            <w:rStyle w:val="Hyperlink"/>
          </w:rPr>
          <w:t xml:space="preserve">10.51594/gjabr.v3i11.171</w:t>
        </w:r>
      </w:hyperlink>
      <w:r>
        <w:t xml:space="preserve">.</w:t>
      </w:r>
    </w:p>
    <w:p>
      <w:pPr>
        <w:pStyle w:val="BodyText"/>
      </w:pPr>
      <w:r>
        <w:t xml:space="preserve">[74]</w:t>
      </w:r>
      <w:r>
        <w:t xml:space="preserve"> </w:t>
      </w:r>
      <w:r>
        <w:t xml:space="preserve">	</w:t>
      </w:r>
      <w:r>
        <w:t xml:space="preserve">S. Wang, H. Yang, and G. Bai,</w:t>
      </w:r>
      <w:r>
        <w:t xml:space="preserve"> </w:t>
      </w:r>
      <w:r>
        <w:t xml:space="preserve">“Construction of intelligent decision support systems through integration of retrieval-augmented generation and knowledge graphs,”</w:t>
      </w:r>
      <w:r>
        <w:t xml:space="preserve"> </w:t>
      </w:r>
      <w:r>
        <w:rPr>
          <w:i/>
          <w:iCs/>
        </w:rPr>
        <w:t xml:space="preserve">Scientific Reports</w:t>
      </w:r>
      <w:r>
        <w:t xml:space="preserve">, Oct. 2025, doi:</w:t>
      </w:r>
      <w:r>
        <w:t xml:space="preserve"> </w:t>
      </w:r>
      <w:hyperlink r:id="rId97">
        <w:r>
          <w:rPr>
            <w:rStyle w:val="Hyperlink"/>
          </w:rPr>
          <w:t xml:space="preserve">10.1038/s41598-025-19257-3</w:t>
        </w:r>
      </w:hyperlink>
      <w:r>
        <w:t xml:space="preserve">.</w:t>
      </w:r>
    </w:p>
    <w:p>
      <w:pPr>
        <w:pStyle w:val="BodyText"/>
      </w:pPr>
      <w:r>
        <w:t xml:space="preserve">[75]</w:t>
      </w:r>
      <w:r>
        <w:t xml:space="preserve"> </w:t>
      </w:r>
      <w:r>
        <w:t xml:space="preserve">	</w:t>
      </w:r>
      <w:r>
        <w:t xml:space="preserve">N. Enock, D. J. Pierre, M. J. D. Dieu, and N. Edison,</w:t>
      </w:r>
      <w:r>
        <w:t xml:space="preserve"> </w:t>
      </w:r>
      <w:r>
        <w:t xml:space="preserve">“Stochastic optimization and reliability analysis of hybrid solar–battery systems under uncertainty,”</w:t>
      </w:r>
      <w:r>
        <w:t xml:space="preserve"> </w:t>
      </w:r>
      <w:r>
        <w:rPr>
          <w:i/>
          <w:iCs/>
        </w:rPr>
        <w:t xml:space="preserve">International Journal of Science and Research Archive</w:t>
      </w:r>
      <w:r>
        <w:t xml:space="preserve">, Mar. 2026, doi:</w:t>
      </w:r>
      <w:r>
        <w:t xml:space="preserve"> </w:t>
      </w:r>
      <w:hyperlink r:id="rId98">
        <w:r>
          <w:rPr>
            <w:rStyle w:val="Hyperlink"/>
          </w:rPr>
          <w:t xml:space="preserve">10.30574/ijsra.2026.18.3.0408</w:t>
        </w:r>
      </w:hyperlink>
      <w:r>
        <w:t xml:space="preserve">.</w:t>
      </w:r>
    </w:p>
    <w:p>
      <w:pPr>
        <w:pStyle w:val="BodyText"/>
      </w:pPr>
      <w:r>
        <w:t xml:space="preserve">[76]</w:t>
      </w:r>
      <w:r>
        <w:t xml:space="preserve"> </w:t>
      </w:r>
      <w:r>
        <w:t xml:space="preserve">	</w:t>
      </w:r>
      <w:r>
        <w:t xml:space="preserve">S. Giannelos, D. Pudjianto, T. Zhang, and G. Strbac,</w:t>
      </w:r>
      <w:r>
        <w:t xml:space="preserve"> </w:t>
      </w:r>
      <w:r>
        <w:t xml:space="preserve">“Energy hub operation under uncertainty: Monte carlo risk assessment using gaussian and KDE-based data,”</w:t>
      </w:r>
      <w:r>
        <w:t xml:space="preserve"> </w:t>
      </w:r>
      <w:r>
        <w:rPr>
          <w:i/>
          <w:iCs/>
        </w:rPr>
        <w:t xml:space="preserve">Energies</w:t>
      </w:r>
      <w:r>
        <w:t xml:space="preserve">, Mar. 2025, doi:</w:t>
      </w:r>
      <w:r>
        <w:t xml:space="preserve"> </w:t>
      </w:r>
      <w:hyperlink r:id="rId99">
        <w:r>
          <w:rPr>
            <w:rStyle w:val="Hyperlink"/>
          </w:rPr>
          <w:t xml:space="preserve">10.3390/en18071712</w:t>
        </w:r>
      </w:hyperlink>
      <w:r>
        <w:t xml:space="preserve">.</w:t>
      </w:r>
    </w:p>
    <w:p>
      <w:pPr>
        <w:pStyle w:val="BodyText"/>
      </w:pPr>
      <w:r>
        <w:t xml:space="preserve">[77]</w:t>
      </w:r>
      <w:r>
        <w:t xml:space="preserve"> </w:t>
      </w:r>
      <w:r>
        <w:t xml:space="preserve">	</w:t>
      </w:r>
      <w:r>
        <w:t xml:space="preserve">Q. Pan and R. Schneider,</w:t>
      </w:r>
      <w:r>
        <w:t xml:space="preserve"> </w:t>
      </w:r>
      <w:r>
        <w:t xml:space="preserve">“Improving efficiency of monte carlo method via code intrinsic framework,”</w:t>
      </w:r>
      <w:r>
        <w:t xml:space="preserve"> </w:t>
      </w:r>
      <w:r>
        <w:rPr>
          <w:i/>
          <w:iCs/>
        </w:rPr>
        <w:t xml:space="preserve">International Conference on Parallel Processing</w:t>
      </w:r>
      <w:r>
        <w:t xml:space="preserve">, Aug. 2024, doi:</w:t>
      </w:r>
      <w:r>
        <w:t xml:space="preserve"> </w:t>
      </w:r>
      <w:hyperlink r:id="rId100">
        <w:r>
          <w:rPr>
            <w:rStyle w:val="Hyperlink"/>
          </w:rPr>
          <w:t xml:space="preserve">10.1145/3673038.3673071</w:t>
        </w:r>
      </w:hyperlink>
      <w:r>
        <w:t xml:space="preserve">.</w:t>
      </w:r>
    </w:p>
    <w:p>
      <w:pPr>
        <w:pStyle w:val="BodyText"/>
      </w:pPr>
      <w:r>
        <w:t xml:space="preserve">[78]</w:t>
      </w:r>
      <w:r>
        <w:t xml:space="preserve"> </w:t>
      </w:r>
      <w:r>
        <w:t xml:space="preserve">	</w:t>
      </w:r>
      <w:r>
        <w:t xml:space="preserve">J. Fabianová, J. Janeková, G. Fedorko, and V. Molnár,</w:t>
      </w:r>
      <w:r>
        <w:t xml:space="preserve"> </w:t>
      </w:r>
      <w:r>
        <w:t xml:space="preserve">“A comprehensive methodology for investment project assessment based on monte carlo simulation,”</w:t>
      </w:r>
      <w:r>
        <w:t xml:space="preserve"> </w:t>
      </w:r>
      <w:r>
        <w:rPr>
          <w:i/>
          <w:iCs/>
        </w:rPr>
        <w:t xml:space="preserve">Applied Sciences</w:t>
      </w:r>
      <w:r>
        <w:t xml:space="preserve">, May 2023, doi:</w:t>
      </w:r>
      <w:r>
        <w:t xml:space="preserve"> </w:t>
      </w:r>
      <w:hyperlink r:id="rId101">
        <w:r>
          <w:rPr>
            <w:rStyle w:val="Hyperlink"/>
          </w:rPr>
          <w:t xml:space="preserve">10.3390/app13106103</w:t>
        </w:r>
      </w:hyperlink>
      <w:r>
        <w:t xml:space="preserve">.</w:t>
      </w:r>
    </w:p>
    <w:p>
      <w:pPr>
        <w:pStyle w:val="BodyText"/>
      </w:pPr>
      <w:r>
        <w:t xml:space="preserve">[79]</w:t>
      </w:r>
      <w:r>
        <w:t xml:space="preserve"> </w:t>
      </w:r>
      <w:r>
        <w:t xml:space="preserve">	</w:t>
      </w:r>
      <w:r>
        <w:t xml:space="preserve">S. Sirisumrannukul,</w:t>
      </w:r>
      <w:r>
        <w:t xml:space="preserve"> </w:t>
      </w:r>
      <w:r>
        <w:t xml:space="preserve">“Charging management of electric vehicles on loading capability of distribution system equipment, voltage quality, and energy loss by monte carlo simulation and linear programming,”</w:t>
      </w:r>
      <w:r>
        <w:t xml:space="preserve"> </w:t>
      </w:r>
      <w:r>
        <w:rPr>
          <w:i/>
          <w:iCs/>
        </w:rPr>
        <w:t xml:space="preserve">International Transactions on Electrical Energy Systems</w:t>
      </w:r>
      <w:r>
        <w:t xml:space="preserve">, Apr. 2023, doi:</w:t>
      </w:r>
      <w:r>
        <w:t xml:space="preserve"> </w:t>
      </w:r>
      <w:hyperlink r:id="rId102">
        <w:r>
          <w:rPr>
            <w:rStyle w:val="Hyperlink"/>
          </w:rPr>
          <w:t xml:space="preserve">10.1155/2023/1195648</w:t>
        </w:r>
      </w:hyperlink>
      <w:r>
        <w:t xml:space="preserve">.</w:t>
      </w:r>
    </w:p>
    <w:p>
      <w:pPr>
        <w:pStyle w:val="BodyText"/>
      </w:pPr>
      <w:r>
        <w:t xml:space="preserve">[80]</w:t>
      </w:r>
      <w:r>
        <w:t xml:space="preserve"> </w:t>
      </w:r>
      <w:r>
        <w:t xml:space="preserve">	</w:t>
      </w:r>
      <w:r>
        <w:t xml:space="preserve">A. Shaheen, E. Elattar, R. El-Sehiemy, and A. Elsayed,</w:t>
      </w:r>
      <w:r>
        <w:t xml:space="preserve"> </w:t>
      </w:r>
      <w:r>
        <w:t xml:space="preserve">“An improved sunflower optimization algorithm-based monte carlo simulation for efficiency improvement of radial distribution systems considering wind power uncertainty,”</w:t>
      </w:r>
      <w:r>
        <w:t xml:space="preserve"> </w:t>
      </w:r>
      <w:r>
        <w:rPr>
          <w:i/>
          <w:iCs/>
        </w:rPr>
        <w:t xml:space="preserve">IEEE Access</w:t>
      </w:r>
      <w:r>
        <w:t xml:space="preserve">, 2021, doi:</w:t>
      </w:r>
      <w:r>
        <w:t xml:space="preserve"> </w:t>
      </w:r>
      <w:hyperlink r:id="rId103">
        <w:r>
          <w:rPr>
            <w:rStyle w:val="Hyperlink"/>
          </w:rPr>
          <w:t xml:space="preserve">10.1109/ACCESS.2020.3047671</w:t>
        </w:r>
      </w:hyperlink>
      <w:r>
        <w:t xml:space="preserve">.</w:t>
      </w:r>
    </w:p>
    <w:p>
      <w:pPr>
        <w:pStyle w:val="BodyText"/>
      </w:pPr>
      <w:r>
        <w:t xml:space="preserve">[81]</w:t>
      </w:r>
      <w:r>
        <w:t xml:space="preserve"> </w:t>
      </w:r>
      <w:r>
        <w:t xml:space="preserve">	</w:t>
      </w:r>
      <w:r>
        <w:t xml:space="preserve">P. Stammer, L. Burigo, O. Jäkel, M. Frank, and N. Wahl,</w:t>
      </w:r>
      <w:r>
        <w:t xml:space="preserve"> </w:t>
      </w:r>
      <w:r>
        <w:t xml:space="preserve">“Multivariate error modeling and uncertainty quantification using importance (re-)weighting for monte carlo simulations in particle transport,”</w:t>
      </w:r>
      <w:r>
        <w:t xml:space="preserve"> </w:t>
      </w:r>
      <w:r>
        <w:rPr>
          <w:i/>
          <w:iCs/>
        </w:rPr>
        <w:t xml:space="preserve">Journal of Computational Physics</w:t>
      </w:r>
      <w:r>
        <w:t xml:space="preserve">, Jan. 2022, doi:</w:t>
      </w:r>
      <w:r>
        <w:t xml:space="preserve"> </w:t>
      </w:r>
      <w:hyperlink r:id="rId104">
        <w:r>
          <w:rPr>
            <w:rStyle w:val="Hyperlink"/>
          </w:rPr>
          <w:t xml:space="preserve">10.1016/j.jcp.2022.111725</w:t>
        </w:r>
      </w:hyperlink>
      <w:r>
        <w:t xml:space="preserve">.</w:t>
      </w:r>
    </w:p>
    <w:p>
      <w:pPr>
        <w:pStyle w:val="BodyText"/>
      </w:pPr>
      <w:r>
        <w:t xml:space="preserve">[82]</w:t>
      </w:r>
      <w:r>
        <w:t xml:space="preserve"> </w:t>
      </w:r>
      <w:r>
        <w:t xml:space="preserve">	</w:t>
      </w:r>
      <w:r>
        <w:t xml:space="preserve">Y. Sun, F. Zhu, J. Chen, and J. Li,</w:t>
      </w:r>
      <w:r>
        <w:t xml:space="preserve"> </w:t>
      </w:r>
      <w:r>
        <w:t xml:space="preserve">“Risk analysis for reservoir real-time optimal operation using the scenario tree-based stochastic optimization method,”</w:t>
      </w:r>
      <w:r>
        <w:t xml:space="preserve"> </w:t>
      </w:r>
      <w:r>
        <w:rPr>
          <w:i/>
          <w:iCs/>
        </w:rPr>
        <w:t xml:space="preserve">Water</w:t>
      </w:r>
      <w:r>
        <w:t xml:space="preserve">, May 2018, doi:</w:t>
      </w:r>
      <w:r>
        <w:t xml:space="preserve"> </w:t>
      </w:r>
      <w:hyperlink r:id="rId105">
        <w:r>
          <w:rPr>
            <w:rStyle w:val="Hyperlink"/>
          </w:rPr>
          <w:t xml:space="preserve">https://doi.org/10.3390/w10050606</w:t>
        </w:r>
      </w:hyperlink>
      <w:r>
        <w:t xml:space="preserve">.</w:t>
      </w:r>
    </w:p>
    <w:p>
      <w:pPr>
        <w:pStyle w:val="BodyText"/>
      </w:pPr>
      <w:r>
        <w:t xml:space="preserve">[83]</w:t>
      </w:r>
      <w:r>
        <w:t xml:space="preserve"> </w:t>
      </w:r>
      <w:r>
        <w:t xml:space="preserve">	</w:t>
      </w:r>
      <w:r>
        <w:t xml:space="preserve">D. Lu, G. Zhang, C. Webster, and C. Barbier,</w:t>
      </w:r>
      <w:r>
        <w:t xml:space="preserve"> </w:t>
      </w:r>
      <w:r>
        <w:t xml:space="preserve">“An improved multilevel monte carlo method for estimating probability distribution functions in stochastic oil reservoir simulations,”</w:t>
      </w:r>
      <w:r>
        <w:t xml:space="preserve"> </w:t>
      </w:r>
      <w:r>
        <w:rPr>
          <w:i/>
          <w:iCs/>
        </w:rPr>
        <w:t xml:space="preserve">Water Resources Research</w:t>
      </w:r>
      <w:r>
        <w:t xml:space="preserve">, Nov. 2016, doi:</w:t>
      </w:r>
      <w:r>
        <w:t xml:space="preserve"> </w:t>
      </w:r>
      <w:hyperlink r:id="rId106">
        <w:r>
          <w:rPr>
            <w:rStyle w:val="Hyperlink"/>
          </w:rPr>
          <w:t xml:space="preserve">https://doi.org/10.1002/2016wr019475</w:t>
        </w:r>
      </w:hyperlink>
      <w:r>
        <w:t xml:space="preserve">.</w:t>
      </w:r>
    </w:p>
    <w:p>
      <w:pPr>
        <w:pStyle w:val="BodyText"/>
      </w:pPr>
      <w:r>
        <w:t xml:space="preserve">[84]</w:t>
      </w:r>
      <w:r>
        <w:t xml:space="preserve"> </w:t>
      </w:r>
      <w:r>
        <w:t xml:space="preserve">	</w:t>
      </w:r>
      <w:r>
        <w:t xml:space="preserve">P. Pandita, I. Bilionis, and J. H. Panchal,</w:t>
      </w:r>
      <w:r>
        <w:t xml:space="preserve"> </w:t>
      </w:r>
      <w:r>
        <w:t xml:space="preserve">“Extending expected improvement for high-dimensional stochastic optimization of expensive black-box functions,”</w:t>
      </w:r>
      <w:r>
        <w:t xml:space="preserve"> </w:t>
      </w:r>
      <w:r>
        <w:rPr>
          <w:i/>
          <w:iCs/>
        </w:rPr>
        <w:t xml:space="preserve">Journal of Mechanical Design</w:t>
      </w:r>
      <w:r>
        <w:t xml:space="preserve">, July 2016, doi:</w:t>
      </w:r>
      <w:r>
        <w:t xml:space="preserve"> </w:t>
      </w:r>
      <w:hyperlink r:id="rId107">
        <w:r>
          <w:rPr>
            <w:rStyle w:val="Hyperlink"/>
          </w:rPr>
          <w:t xml:space="preserve">https://doi.org/10.1115/1.4034104</w:t>
        </w:r>
      </w:hyperlink>
      <w:r>
        <w:t xml:space="preserve">.</w:t>
      </w:r>
    </w:p>
    <w:p>
      <w:pPr>
        <w:pStyle w:val="BodyText"/>
      </w:pPr>
      <w:r>
        <w:t xml:space="preserve">[85]</w:t>
      </w:r>
      <w:r>
        <w:t xml:space="preserve"> </w:t>
      </w:r>
      <w:r>
        <w:t xml:space="preserve">	</w:t>
      </w:r>
      <w:r>
        <w:t xml:space="preserve">Z. Hu, B. Zhang, and J. Yang,</w:t>
      </w:r>
      <w:r>
        <w:t xml:space="preserve"> </w:t>
      </w:r>
      <w:r>
        <w:t xml:space="preserve">“A two-phase monte carlo simulation/non-intrusive polynomial chaos (MSC/NIPC) method for quantification of margins and mixed uncertainties (QMMU) in flutter analysis,”</w:t>
      </w:r>
      <w:r>
        <w:t xml:space="preserve"> </w:t>
      </w:r>
      <w:r>
        <w:rPr>
          <w:i/>
          <w:iCs/>
        </w:rPr>
        <w:t xml:space="preserve">IEEE Access</w:t>
      </w:r>
      <w:r>
        <w:t xml:space="preserve">, 2020, doi:</w:t>
      </w:r>
      <w:r>
        <w:t xml:space="preserve"> </w:t>
      </w:r>
      <w:hyperlink r:id="rId108">
        <w:r>
          <w:rPr>
            <w:rStyle w:val="Hyperlink"/>
          </w:rPr>
          <w:t xml:space="preserve">10.1109/ACCESS.2020.3005289</w:t>
        </w:r>
      </w:hyperlink>
      <w:r>
        <w:t xml:space="preserve">.</w:t>
      </w:r>
    </w:p>
    <w:p>
      <w:pPr>
        <w:pStyle w:val="BodyText"/>
      </w:pPr>
      <w:r>
        <w:t xml:space="preserve">[86]</w:t>
      </w:r>
      <w:r>
        <w:t xml:space="preserve"> </w:t>
      </w:r>
      <w:r>
        <w:t xml:space="preserve">	</w:t>
      </w:r>
      <w:r>
        <w:t xml:space="preserve">B. J. Wagner and S. M. Gorelick,</w:t>
      </w:r>
      <w:r>
        <w:t xml:space="preserve"> </w:t>
      </w:r>
      <w:r>
        <w:t xml:space="preserve">“Optimal groundwater quality management under parameter uncertainty,”</w:t>
      </w:r>
      <w:r>
        <w:t xml:space="preserve"> </w:t>
      </w:r>
      <w:r>
        <w:rPr>
          <w:i/>
          <w:iCs/>
        </w:rPr>
        <w:t xml:space="preserve">Water Resources Research</w:t>
      </w:r>
      <w:r>
        <w:t xml:space="preserve">, July 1987, doi:</w:t>
      </w:r>
      <w:r>
        <w:t xml:space="preserve"> </w:t>
      </w:r>
      <w:hyperlink r:id="rId109">
        <w:r>
          <w:rPr>
            <w:rStyle w:val="Hyperlink"/>
          </w:rPr>
          <w:t xml:space="preserve">https://doi.org/10.1029/wr023i007p01162</w:t>
        </w:r>
      </w:hyperlink>
      <w:r>
        <w:t xml:space="preserve">.</w:t>
      </w:r>
    </w:p>
    <w:p>
      <w:pPr>
        <w:pStyle w:val="BodyText"/>
      </w:pPr>
      <w:r>
        <w:t xml:space="preserve">[87]</w:t>
      </w:r>
      <w:r>
        <w:t xml:space="preserve"> </w:t>
      </w:r>
      <w:r>
        <w:t xml:space="preserve">	</w:t>
      </w:r>
      <w:r>
        <w:t xml:space="preserve">M. Izadi and A. Safdarian,</w:t>
      </w:r>
      <w:r>
        <w:t xml:space="preserve"> </w:t>
      </w:r>
      <w:r>
        <w:t xml:space="preserve">“Financial risk evaluation of RCS deployment in distribution systems,”</w:t>
      </w:r>
      <w:r>
        <w:t xml:space="preserve"> </w:t>
      </w:r>
      <w:r>
        <w:rPr>
          <w:i/>
          <w:iCs/>
        </w:rPr>
        <w:t xml:space="preserve">IEEE Systems Journal</w:t>
      </w:r>
      <w:r>
        <w:t xml:space="preserve">, Mar. 2018, doi:</w:t>
      </w:r>
      <w:r>
        <w:t xml:space="preserve"> </w:t>
      </w:r>
      <w:hyperlink r:id="rId110">
        <w:r>
          <w:rPr>
            <w:rStyle w:val="Hyperlink"/>
          </w:rPr>
          <w:t xml:space="preserve">https://doi.org/10.1109/jsyst.2018.2806992</w:t>
        </w:r>
      </w:hyperlink>
      <w:r>
        <w:t xml:space="preserve">.</w:t>
      </w:r>
    </w:p>
    <w:p>
      <w:pPr>
        <w:pStyle w:val="BodyText"/>
      </w:pPr>
      <w:r>
        <w:t xml:space="preserve">[88]</w:t>
      </w:r>
      <w:r>
        <w:t xml:space="preserve"> </w:t>
      </w:r>
      <w:r>
        <w:t xml:space="preserve">	</w:t>
      </w:r>
      <w:r>
        <w:t xml:space="preserve">M. McNulty, K. Kelada, D. Paul, S. Nandi, and K. McDonald,</w:t>
      </w:r>
      <w:r>
        <w:t xml:space="preserve"> </w:t>
      </w:r>
      <w:r>
        <w:t xml:space="preserve">“Techno-economic process modelling and monte carlo simulation data of uncertainty quantification in field-grown plant-based manufacturing,”</w:t>
      </w:r>
      <w:r>
        <w:t xml:space="preserve"> </w:t>
      </w:r>
      <w:r>
        <w:rPr>
          <w:i/>
          <w:iCs/>
        </w:rPr>
        <w:t xml:space="preserve">Data in Brief</w:t>
      </w:r>
      <w:r>
        <w:t xml:space="preserve">, Apr. 2021, doi:</w:t>
      </w:r>
      <w:r>
        <w:t xml:space="preserve"> </w:t>
      </w:r>
      <w:hyperlink r:id="rId111">
        <w:r>
          <w:rPr>
            <w:rStyle w:val="Hyperlink"/>
          </w:rPr>
          <w:t xml:space="preserve">10.1016/j.dib.2021.107317</w:t>
        </w:r>
      </w:hyperlink>
      <w:r>
        <w:t xml:space="preserve">.</w:t>
      </w:r>
    </w:p>
    <w:p>
      <w:pPr>
        <w:pStyle w:val="BodyText"/>
      </w:pPr>
      <w:r>
        <w:t xml:space="preserve">[89]</w:t>
      </w:r>
      <w:r>
        <w:t xml:space="preserve"> </w:t>
      </w:r>
      <w:r>
        <w:t xml:space="preserve">	</w:t>
      </w:r>
      <w:r>
        <w:t xml:space="preserve">B. J. Wagner and S. M. Gorelick,</w:t>
      </w:r>
      <w:r>
        <w:t xml:space="preserve"> </w:t>
      </w:r>
      <w:r>
        <w:t xml:space="preserve">“Reliable aquifer remediation in the presence of spatially variable hydraulic conductivity: From data to design,”</w:t>
      </w:r>
      <w:r>
        <w:t xml:space="preserve"> </w:t>
      </w:r>
      <w:r>
        <w:rPr>
          <w:i/>
          <w:iCs/>
        </w:rPr>
        <w:t xml:space="preserve">Water Resources Research</w:t>
      </w:r>
      <w:r>
        <w:t xml:space="preserve">, Oct. 1989, doi:</w:t>
      </w:r>
      <w:r>
        <w:t xml:space="preserve"> </w:t>
      </w:r>
      <w:hyperlink r:id="rId112">
        <w:r>
          <w:rPr>
            <w:rStyle w:val="Hyperlink"/>
          </w:rPr>
          <w:t xml:space="preserve">https://doi.org/10.1029/wr025i010p02211</w:t>
        </w:r>
      </w:hyperlink>
      <w:r>
        <w:t xml:space="preserve">.</w:t>
      </w:r>
    </w:p>
    <w:p>
      <w:pPr>
        <w:pStyle w:val="BodyText"/>
      </w:pPr>
      <w:r>
        <w:t xml:space="preserve">[90]</w:t>
      </w:r>
      <w:r>
        <w:t xml:space="preserve"> </w:t>
      </w:r>
      <w:r>
        <w:t xml:space="preserve">	</w:t>
      </w:r>
      <w:r>
        <w:t xml:space="preserve">L. Mohamed, M. Christie, and V. Demyanov,</w:t>
      </w:r>
      <w:r>
        <w:t xml:space="preserve"> </w:t>
      </w:r>
      <w:r>
        <w:t xml:space="preserve">“Comparison of stochastic sampling algorithms for uncertainty quantification,”</w:t>
      </w:r>
      <w:r>
        <w:t xml:space="preserve"> </w:t>
      </w:r>
      <w:r>
        <w:rPr>
          <w:i/>
          <w:iCs/>
        </w:rPr>
        <w:t xml:space="preserve">SPE Journal</w:t>
      </w:r>
      <w:r>
        <w:t xml:space="preserve">, Nov. 2009, doi:</w:t>
      </w:r>
      <w:r>
        <w:t xml:space="preserve"> </w:t>
      </w:r>
      <w:hyperlink r:id="rId113">
        <w:r>
          <w:rPr>
            <w:rStyle w:val="Hyperlink"/>
          </w:rPr>
          <w:t xml:space="preserve">https://doi.org/10.2118/119139-pa</w:t>
        </w:r>
      </w:hyperlink>
      <w:r>
        <w:t xml:space="preserve">.</w:t>
      </w:r>
    </w:p>
    <w:p>
      <w:pPr>
        <w:pStyle w:val="BodyText"/>
      </w:pPr>
      <w:r>
        <w:t xml:space="preserve">[91]</w:t>
      </w:r>
      <w:r>
        <w:t xml:space="preserve"> </w:t>
      </w:r>
      <w:r>
        <w:t xml:space="preserve">	</w:t>
      </w:r>
      <w:r>
        <w:t xml:space="preserve">K. K. K. Kim and R. D. Braatz,</w:t>
      </w:r>
      <w:r>
        <w:t xml:space="preserve"> </w:t>
      </w:r>
      <w:r>
        <w:t xml:space="preserve">“Probabilistic analysis and control of uncertain dynamic systems: Generalized polynomial chaos expansion approaches,”</w:t>
      </w:r>
      <w:r>
        <w:t xml:space="preserve"> </w:t>
      </w:r>
      <w:r>
        <w:rPr>
          <w:i/>
          <w:iCs/>
        </w:rPr>
        <w:t xml:space="preserve">None</w:t>
      </w:r>
      <w:r>
        <w:t xml:space="preserve">, June 2012, doi:</w:t>
      </w:r>
      <w:r>
        <w:t xml:space="preserve"> </w:t>
      </w:r>
      <w:hyperlink r:id="rId114">
        <w:r>
          <w:rPr>
            <w:rStyle w:val="Hyperlink"/>
          </w:rPr>
          <w:t xml:space="preserve">https://doi.org/10.1109/acc.2012.6314853</w:t>
        </w:r>
      </w:hyperlink>
      <w:r>
        <w:t xml:space="preserve">.</w:t>
      </w:r>
    </w:p>
    <w:p>
      <w:pPr>
        <w:pStyle w:val="BodyText"/>
      </w:pPr>
      <w:r>
        <w:t xml:space="preserve">[92]</w:t>
      </w:r>
      <w:r>
        <w:t xml:space="preserve"> </w:t>
      </w:r>
      <w:r>
        <w:t xml:space="preserve">	</w:t>
      </w:r>
      <w:r>
        <w:t xml:space="preserve">V. Ganthavee, M. R. Fernando, and A. Trzcinski,</w:t>
      </w:r>
      <w:r>
        <w:t xml:space="preserve"> </w:t>
      </w:r>
      <w:r>
        <w:t xml:space="preserve">“Monte carlo simulation, artificial intelligence and machine learning-based modelling and optimization of three-dimensional electrochemical treatment of xenobiotic dye wastewater,”</w:t>
      </w:r>
      <w:r>
        <w:t xml:space="preserve"> </w:t>
      </w:r>
      <w:r>
        <w:rPr>
          <w:i/>
          <w:iCs/>
        </w:rPr>
        <w:t xml:space="preserve">Environmental Processes</w:t>
      </w:r>
      <w:r>
        <w:t xml:space="preserve">, Aug. 2024, doi:</w:t>
      </w:r>
      <w:r>
        <w:t xml:space="preserve"> </w:t>
      </w:r>
      <w:hyperlink r:id="rId115">
        <w:r>
          <w:rPr>
            <w:rStyle w:val="Hyperlink"/>
          </w:rPr>
          <w:t xml:space="preserve">10.1007/s40710-024-00719-1</w:t>
        </w:r>
      </w:hyperlink>
      <w:r>
        <w:t xml:space="preserve">.</w:t>
      </w:r>
    </w:p>
    <w:p>
      <w:pPr>
        <w:pStyle w:val="BodyText"/>
      </w:pPr>
      <w:r>
        <w:t xml:space="preserve">[93]</w:t>
      </w:r>
      <w:r>
        <w:t xml:space="preserve"> </w:t>
      </w:r>
      <w:r>
        <w:t xml:space="preserve">	</w:t>
      </w:r>
      <w:r>
        <w:t xml:space="preserve">C. Cui and Z. Zhang,</w:t>
      </w:r>
      <w:r>
        <w:t xml:space="preserve"> </w:t>
      </w:r>
      <w:r>
        <w:t xml:space="preserve">“Stochastic collocation with non-gaussian correlated process variations: Theory, algorithms, and applications,”</w:t>
      </w:r>
      <w:r>
        <w:t xml:space="preserve"> </w:t>
      </w:r>
      <w:r>
        <w:rPr>
          <w:i/>
          <w:iCs/>
        </w:rPr>
        <w:t xml:space="preserve">IEEE Transactions on Components Packaging and Manufacturing Technology</w:t>
      </w:r>
      <w:r>
        <w:t xml:space="preserve">, Dec. 2018, doi:</w:t>
      </w:r>
      <w:r>
        <w:t xml:space="preserve"> </w:t>
      </w:r>
      <w:hyperlink r:id="rId116">
        <w:r>
          <w:rPr>
            <w:rStyle w:val="Hyperlink"/>
          </w:rPr>
          <w:t xml:space="preserve">https://doi.org/10.1109/tcpmt.2018.2889266</w:t>
        </w:r>
      </w:hyperlink>
      <w:r>
        <w:t xml:space="preserve">.</w:t>
      </w:r>
    </w:p>
    <w:p>
      <w:pPr>
        <w:pStyle w:val="BodyText"/>
      </w:pPr>
      <w:r>
        <w:t xml:space="preserve">[94]</w:t>
      </w:r>
      <w:r>
        <w:t xml:space="preserve"> </w:t>
      </w:r>
      <w:r>
        <w:t xml:space="preserve">	</w:t>
      </w:r>
      <w:r>
        <w:t xml:space="preserve">P. Acar, S. Srivastava, and V. Sundararaghavan,</w:t>
      </w:r>
      <w:r>
        <w:t xml:space="preserve"> </w:t>
      </w:r>
      <w:r>
        <w:t xml:space="preserve">“Stochastic design optimization of microstructures with utilization of a linear solver,”</w:t>
      </w:r>
      <w:r>
        <w:t xml:space="preserve"> </w:t>
      </w:r>
      <w:r>
        <w:rPr>
          <w:i/>
          <w:iCs/>
        </w:rPr>
        <w:t xml:space="preserve">AIAA Journal</w:t>
      </w:r>
      <w:r>
        <w:t xml:space="preserve">, Aug. 2017, doi:</w:t>
      </w:r>
      <w:r>
        <w:t xml:space="preserve"> </w:t>
      </w:r>
      <w:hyperlink r:id="rId117">
        <w:r>
          <w:rPr>
            <w:rStyle w:val="Hyperlink"/>
          </w:rPr>
          <w:t xml:space="preserve">https://doi.org/10.2514/1.j056000</w:t>
        </w:r>
      </w:hyperlink>
      <w:r>
        <w:t xml:space="preserve">.</w:t>
      </w:r>
    </w:p>
    <w:p>
      <w:pPr>
        <w:pStyle w:val="BodyText"/>
      </w:pPr>
      <w:r>
        <w:t xml:space="preserve">[95]</w:t>
      </w:r>
      <w:r>
        <w:t xml:space="preserve"> </w:t>
      </w:r>
      <w:r>
        <w:t xml:space="preserve">	</w:t>
      </w:r>
      <w:r>
        <w:t xml:space="preserve">M. R. Wahlgreen</w:t>
      </w:r>
      <w:r>
        <w:t xml:space="preserve"> </w:t>
      </w:r>
      <w:r>
        <w:rPr>
          <w:i/>
          <w:iCs/>
        </w:rPr>
        <w:t xml:space="preserve">et al.</w:t>
      </w:r>
      <w:r>
        <w:t xml:space="preserve">,</w:t>
      </w:r>
      <w:r>
        <w:t xml:space="preserve"> </w:t>
      </w:r>
      <w:r>
        <w:t xml:space="preserve">“A high-performance monte carlo simulation toolbox for uncertainty quantification of closed-loop systems,”</w:t>
      </w:r>
      <w:r>
        <w:t xml:space="preserve"> </w:t>
      </w:r>
      <w:r>
        <w:rPr>
          <w:i/>
          <w:iCs/>
        </w:rPr>
        <w:t xml:space="preserve">IEEE Conference on Decision and Control</w:t>
      </w:r>
      <w:r>
        <w:t xml:space="preserve">, Dec. 2021, doi:</w:t>
      </w:r>
      <w:r>
        <w:t xml:space="preserve"> </w:t>
      </w:r>
      <w:hyperlink r:id="rId118">
        <w:r>
          <w:rPr>
            <w:rStyle w:val="Hyperlink"/>
          </w:rPr>
          <w:t xml:space="preserve">10.1109/CDC45484.2021.9682781</w:t>
        </w:r>
      </w:hyperlink>
      <w:r>
        <w:t xml:space="preserve">.</w:t>
      </w:r>
    </w:p>
    <w:p>
      <w:pPr>
        <w:pStyle w:val="BodyText"/>
      </w:pPr>
      <w:r>
        <w:t xml:space="preserve">[96]</w:t>
      </w:r>
      <w:r>
        <w:t xml:space="preserve"> </w:t>
      </w:r>
      <w:r>
        <w:t xml:space="preserve">	</w:t>
      </w:r>
      <w:r>
        <w:t xml:space="preserve">Q. Zhao, J. Cheng, and T. Tian,</w:t>
      </w:r>
      <w:r>
        <w:t xml:space="preserve"> </w:t>
      </w:r>
      <w:r>
        <w:t xml:space="preserve">“Research on risk identification and assessment for unmanned aerial vehicle maritime transportation,”</w:t>
      </w:r>
      <w:r>
        <w:t xml:space="preserve"> </w:t>
      </w:r>
      <w:r>
        <w:rPr>
          <w:i/>
          <w:iCs/>
        </w:rPr>
        <w:t xml:space="preserve">Conference on Intelligent Traffic Systems and Smart City</w:t>
      </w:r>
      <w:r>
        <w:t xml:space="preserve">, Nov. 2025, doi:</w:t>
      </w:r>
      <w:r>
        <w:t xml:space="preserve"> </w:t>
      </w:r>
      <w:hyperlink r:id="rId119">
        <w:r>
          <w:rPr>
            <w:rStyle w:val="Hyperlink"/>
          </w:rPr>
          <w:t xml:space="preserve">10.1117/12.3089250</w:t>
        </w:r>
      </w:hyperlink>
      <w:r>
        <w:t xml:space="preserve">.</w:t>
      </w:r>
    </w:p>
    <w:p>
      <w:pPr>
        <w:pStyle w:val="BodyText"/>
      </w:pPr>
      <w:r>
        <w:t xml:space="preserve">[97]</w:t>
      </w:r>
      <w:r>
        <w:t xml:space="preserve"> </w:t>
      </w:r>
      <w:r>
        <w:t xml:space="preserve">	</w:t>
      </w:r>
      <w:r>
        <w:t xml:space="preserve">S. Turgay and A. Aydın,</w:t>
      </w:r>
      <w:r>
        <w:t xml:space="preserve"> </w:t>
      </w:r>
      <w:r>
        <w:t xml:space="preserve">“Improving decision making under uncertainty with data analytics: Bayesian networks, reinforcement learning, and risk perception feedback for disaster management,”</w:t>
      </w:r>
      <w:r>
        <w:t xml:space="preserve"> </w:t>
      </w:r>
      <w:r>
        <w:rPr>
          <w:i/>
          <w:iCs/>
        </w:rPr>
        <w:t xml:space="preserve">Journal of Decision Analytics and Intelligent Computing</w:t>
      </w:r>
      <w:r>
        <w:t xml:space="preserve">, May 2025, doi:</w:t>
      </w:r>
      <w:r>
        <w:t xml:space="preserve"> </w:t>
      </w:r>
      <w:hyperlink r:id="rId120">
        <w:r>
          <w:rPr>
            <w:rStyle w:val="Hyperlink"/>
          </w:rPr>
          <w:t xml:space="preserve">10.31181/jdaic10009052025t</w:t>
        </w:r>
      </w:hyperlink>
      <w:r>
        <w:t xml:space="preserve">.</w:t>
      </w:r>
    </w:p>
    <w:p>
      <w:pPr>
        <w:pStyle w:val="BodyText"/>
      </w:pPr>
      <w:r>
        <w:t xml:space="preserve">[98]</w:t>
      </w:r>
      <w:r>
        <w:t xml:space="preserve"> </w:t>
      </w:r>
      <w:r>
        <w:t xml:space="preserve">	</w:t>
      </w:r>
      <w:r>
        <w:t xml:space="preserve">Y. Li, X.-N. He, and J. Shuai,</w:t>
      </w:r>
      <w:r>
        <w:t xml:space="preserve"> </w:t>
      </w:r>
      <w:r>
        <w:t xml:space="preserve">“Risk analysis and maintenance decision making of natural gas pipelines with external corrosion based on bayesian network,”</w:t>
      </w:r>
      <w:r>
        <w:t xml:space="preserve"> </w:t>
      </w:r>
      <w:r>
        <w:rPr>
          <w:i/>
          <w:iCs/>
        </w:rPr>
        <w:t xml:space="preserve">Petroleum Science</w:t>
      </w:r>
      <w:r>
        <w:t xml:space="preserve">, Sept. 2021, doi:</w:t>
      </w:r>
      <w:r>
        <w:t xml:space="preserve"> </w:t>
      </w:r>
      <w:hyperlink r:id="rId121">
        <w:r>
          <w:rPr>
            <w:rStyle w:val="Hyperlink"/>
          </w:rPr>
          <w:t xml:space="preserve">https://doi.org/10.1016/j.petsci.2021.09.016</w:t>
        </w:r>
      </w:hyperlink>
      <w:r>
        <w:t xml:space="preserve">.</w:t>
      </w:r>
    </w:p>
    <w:p>
      <w:pPr>
        <w:pStyle w:val="BodyText"/>
      </w:pPr>
      <w:r>
        <w:t xml:space="preserve">[99]</w:t>
      </w:r>
      <w:r>
        <w:t xml:space="preserve"> </w:t>
      </w:r>
      <w:r>
        <w:t xml:space="preserve">	</w:t>
      </w:r>
      <w:r>
        <w:t xml:space="preserve">L. Petriashvili, N. Topuria, T. Lominadze, T. Zhvania, M. Kiknadze, and D. Kapanadze,</w:t>
      </w:r>
      <w:r>
        <w:t xml:space="preserve"> </w:t>
      </w:r>
      <w:r>
        <w:t xml:space="preserve">“Bayesian decision models under uncertainty in BPM,”</w:t>
      </w:r>
      <w:r>
        <w:t xml:space="preserve"> </w:t>
      </w:r>
      <w:r>
        <w:rPr>
          <w:i/>
          <w:iCs/>
        </w:rPr>
        <w:t xml:space="preserve">2026 International Conference on Artificial Intelligence, Systems, and Emerging Technologies (ICAISET)</w:t>
      </w:r>
      <w:r>
        <w:t xml:space="preserve">, Apr. 2026, doi:</w:t>
      </w:r>
      <w:r>
        <w:t xml:space="preserve"> </w:t>
      </w:r>
      <w:hyperlink r:id="rId122">
        <w:r>
          <w:rPr>
            <w:rStyle w:val="Hyperlink"/>
          </w:rPr>
          <w:t xml:space="preserve">10.1109/ICAISET66439.2026.11541553</w:t>
        </w:r>
      </w:hyperlink>
      <w:r>
        <w:t xml:space="preserve">.</w:t>
      </w:r>
    </w:p>
    <w:p>
      <w:pPr>
        <w:pStyle w:val="BodyText"/>
      </w:pPr>
      <w:r>
        <w:t xml:space="preserve">[100]</w:t>
      </w:r>
      <w:r>
        <w:t xml:space="preserve"> </w:t>
      </w:r>
      <w:r>
        <w:t xml:space="preserve">	</w:t>
      </w:r>
      <w:r>
        <w:t xml:space="preserve">Z. Wei,</w:t>
      </w:r>
      <w:r>
        <w:t xml:space="preserve"> </w:t>
      </w:r>
      <w:r>
        <w:t xml:space="preserve">“Bayesian parameter inversion and analysis of planar truss structures based on OpenSees,”</w:t>
      </w:r>
      <w:r>
        <w:t xml:space="preserve"> </w:t>
      </w:r>
      <w:r>
        <w:rPr>
          <w:i/>
          <w:iCs/>
        </w:rPr>
        <w:t xml:space="preserve">Applied and Computational Engineering</w:t>
      </w:r>
      <w:r>
        <w:t xml:space="preserve">, May 2025, doi:</w:t>
      </w:r>
      <w:r>
        <w:t xml:space="preserve"> </w:t>
      </w:r>
      <w:hyperlink r:id="rId123">
        <w:r>
          <w:rPr>
            <w:rStyle w:val="Hyperlink"/>
          </w:rPr>
          <w:t xml:space="preserve">10.54254/2755-2721/2025.gl23392</w:t>
        </w:r>
      </w:hyperlink>
      <w:r>
        <w:t xml:space="preserve">.</w:t>
      </w:r>
    </w:p>
    <w:p>
      <w:pPr>
        <w:pStyle w:val="BodyText"/>
      </w:pPr>
      <w:r>
        <w:t xml:space="preserve">[101]</w:t>
      </w:r>
      <w:r>
        <w:t xml:space="preserve"> </w:t>
      </w:r>
      <w:r>
        <w:t xml:space="preserve">	</w:t>
      </w:r>
      <w:r>
        <w:t xml:space="preserve">Y. Joo, S. Kho, D. Kim, and H.-C. Park,</w:t>
      </w:r>
      <w:r>
        <w:t xml:space="preserve"> </w:t>
      </w:r>
      <w:r>
        <w:t xml:space="preserve">“A data-driven bayesian network for probabilistic crash risk assessment of individual driver with traffic violation and crash records.”</w:t>
      </w:r>
      <w:r>
        <w:t xml:space="preserve"> </w:t>
      </w:r>
      <w:r>
        <w:rPr>
          <w:i/>
          <w:iCs/>
        </w:rPr>
        <w:t xml:space="preserve">Accident Analysis and Prevention</w:t>
      </w:r>
      <w:r>
        <w:t xml:space="preserve">, Aug. 2022, doi:</w:t>
      </w:r>
      <w:r>
        <w:t xml:space="preserve"> </w:t>
      </w:r>
      <w:hyperlink r:id="rId124">
        <w:r>
          <w:rPr>
            <w:rStyle w:val="Hyperlink"/>
          </w:rPr>
          <w:t xml:space="preserve">10.1016/j.aap.2022.106790</w:t>
        </w:r>
      </w:hyperlink>
      <w:r>
        <w:t xml:space="preserve">.</w:t>
      </w:r>
    </w:p>
    <w:p>
      <w:pPr>
        <w:pStyle w:val="BodyText"/>
      </w:pPr>
      <w:r>
        <w:t xml:space="preserve">[102]</w:t>
      </w:r>
      <w:r>
        <w:t xml:space="preserve"> </w:t>
      </w:r>
      <w:r>
        <w:t xml:space="preserve">	</w:t>
      </w:r>
      <w:r>
        <w:t xml:space="preserve">S. Adumene</w:t>
      </w:r>
      <w:r>
        <w:t xml:space="preserve"> </w:t>
      </w:r>
      <w:r>
        <w:rPr>
          <w:i/>
          <w:iCs/>
        </w:rPr>
        <w:t xml:space="preserve">et al.</w:t>
      </w:r>
      <w:r>
        <w:t xml:space="preserve">,</w:t>
      </w:r>
      <w:r>
        <w:t xml:space="preserve"> </w:t>
      </w:r>
      <w:r>
        <w:t xml:space="preserve">“Dynamic logistics disruption risk model for offshore supply vessel operations in arctic waters,”</w:t>
      </w:r>
      <w:r>
        <w:t xml:space="preserve"> </w:t>
      </w:r>
      <w:r>
        <w:rPr>
          <w:i/>
          <w:iCs/>
        </w:rPr>
        <w:t xml:space="preserve">Maritime Transport Research</w:t>
      </w:r>
      <w:r>
        <w:t xml:space="preserve">, Jan. 2021, doi:</w:t>
      </w:r>
      <w:r>
        <w:t xml:space="preserve"> </w:t>
      </w:r>
      <w:hyperlink r:id="rId125">
        <w:r>
          <w:rPr>
            <w:rStyle w:val="Hyperlink"/>
          </w:rPr>
          <w:t xml:space="preserve">https://doi.org/10.1016/j.martra.2021.100039</w:t>
        </w:r>
      </w:hyperlink>
      <w:r>
        <w:t xml:space="preserve">.</w:t>
      </w:r>
    </w:p>
    <w:p>
      <w:pPr>
        <w:pStyle w:val="BodyText"/>
      </w:pPr>
      <w:r>
        <w:t xml:space="preserve">[103]</w:t>
      </w:r>
      <w:r>
        <w:t xml:space="preserve"> </w:t>
      </w:r>
      <w:r>
        <w:t xml:space="preserve">	</w:t>
      </w:r>
      <w:r>
        <w:t xml:space="preserve">S. Kim and S. Lee,</w:t>
      </w:r>
      <w:r>
        <w:t xml:space="preserve"> </w:t>
      </w:r>
      <w:r>
        <w:t xml:space="preserve">“Development of probabilistic fire brigade suppression model in assembly occupancies using bayesian method,”</w:t>
      </w:r>
      <w:r>
        <w:t xml:space="preserve"> </w:t>
      </w:r>
      <w:r>
        <w:rPr>
          <w:i/>
          <w:iCs/>
        </w:rPr>
        <w:t xml:space="preserve">Crisis and Emergency Management: Theory and Praxis</w:t>
      </w:r>
      <w:r>
        <w:t xml:space="preserve">, Oct. 2023, doi:</w:t>
      </w:r>
      <w:r>
        <w:t xml:space="preserve"> </w:t>
      </w:r>
      <w:hyperlink r:id="rId126">
        <w:r>
          <w:rPr>
            <w:rStyle w:val="Hyperlink"/>
          </w:rPr>
          <w:t xml:space="preserve">10.14251/crisisonomy.2023.19.9.35</w:t>
        </w:r>
      </w:hyperlink>
      <w:r>
        <w:t xml:space="preserve">.</w:t>
      </w:r>
    </w:p>
    <w:p>
      <w:pPr>
        <w:pStyle w:val="BodyText"/>
      </w:pPr>
      <w:r>
        <w:t xml:space="preserve">[104]</w:t>
      </w:r>
      <w:r>
        <w:t xml:space="preserve"> </w:t>
      </w:r>
      <w:r>
        <w:t xml:space="preserve">	</w:t>
      </w:r>
      <w:r>
        <w:t xml:space="preserve">Y. Pan, L. Zhang, Z. Li, and L. Ding,</w:t>
      </w:r>
      <w:r>
        <w:t xml:space="preserve"> </w:t>
      </w:r>
      <w:r>
        <w:t xml:space="preserve">“Improved fuzzy bayesian network-based risk analysis with interval-valued fuzzy sets and d–s evidence theory,”</w:t>
      </w:r>
      <w:r>
        <w:t xml:space="preserve"> </w:t>
      </w:r>
      <w:r>
        <w:rPr>
          <w:i/>
          <w:iCs/>
        </w:rPr>
        <w:t xml:space="preserve">IEEE transactions on fuzzy systems</w:t>
      </w:r>
      <w:r>
        <w:t xml:space="preserve">, Sept. 2020, doi:</w:t>
      </w:r>
      <w:r>
        <w:t xml:space="preserve"> </w:t>
      </w:r>
      <w:hyperlink r:id="rId127">
        <w:r>
          <w:rPr>
            <w:rStyle w:val="Hyperlink"/>
          </w:rPr>
          <w:t xml:space="preserve">10.1109/TFUZZ.2019.2929024</w:t>
        </w:r>
      </w:hyperlink>
      <w:r>
        <w:t xml:space="preserve">.</w:t>
      </w:r>
    </w:p>
    <w:sectPr>
      <w:footnotePr>
        <w:numRestart w:val="eachSect"/>
      </w:footnotePr>
    </w:sectPr>
  </w:body>
</w:document>
</file>

<file path=word/comments.xml><?xml version="1.0" encoding="utf-8"?>
<w:comment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file>

<file path=word/fontTable.xml><?xml version="1.0" encoding="utf-8"?>
<w:fonts xmlns:r="http://schemas.openxmlformats.org/officeDocument/2006/relationships" xmlns:w="http://schemas.openxmlformats.org/wordprocessingml/2006/main">
  <w:font w:name="Aptos">
    <w:panose1 w:val="020B0004020202020204"/>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footnote w:type="continuationSeparator" w:id="0">
    <w:p>
      <w:r>
        <w:continuationSeparator/>
      </w:r>
    </w:p>
  </w:footnote>
  <w:footnote w:type="separator" w:id="-1">
    <w:p>
      <w:r>
        <w:separator/>
      </w:r>
    </w:p>
  </w:footnote>
</w:footnotes>
</file>

<file path=word/numbering.xml><?xml version="1.0" encoding="utf-8"?>
<w:numbering xmlns:w="http://schemas.openxmlformats.org/wordprocessingml/2006/main">
  <w:abstractNum w:abstractNumId="990">
    <w:nsid w:val="0000A990"/>
    <w:multiLevelType w:val="multilevel"/>
    <w:lvl w:ilvl="0">
      <w:numFmt w:val="bullet"/>
      <w:lvlText w:val=" "/>
      <w:lvlJc w:val="left"/>
      <w:pPr>
        <w:ind w:left="720" w:hanging="360"/>
      </w:pPr>
    </w:lvl>
    <w:lvl w:ilvl="1">
      <w:numFmt w:val="bullet"/>
      <w:lvlText w:val=" "/>
      <w:lvlJc w:val="left"/>
      <w:pPr>
        <w:ind w:left="1440" w:hanging="360"/>
      </w:pPr>
    </w:lvl>
    <w:lvl w:ilvl="2">
      <w:numFmt w:val="bullet"/>
      <w:lvlText w:val=" "/>
      <w:lvlJc w:val="left"/>
      <w:pPr>
        <w:ind w:left="2160" w:hanging="360"/>
      </w:pPr>
    </w:lvl>
    <w:lvl w:ilvl="3">
      <w:numFmt w:val="bullet"/>
      <w:lvlText w:val=" "/>
      <w:lvlJc w:val="left"/>
      <w:pPr>
        <w:ind w:left="2880" w:hanging="360"/>
      </w:pPr>
    </w:lvl>
    <w:lvl w:ilvl="4">
      <w:numFmt w:val="bullet"/>
      <w:lvlText w:val=" "/>
      <w:lvlJc w:val="left"/>
      <w:pPr>
        <w:ind w:left="3600" w:hanging="360"/>
      </w:pPr>
    </w:lvl>
    <w:lvl w:ilvl="5">
      <w:numFmt w:val="bullet"/>
      <w:lvlText w:val=" "/>
      <w:lvlJc w:val="left"/>
      <w:pPr>
        <w:ind w:left="4320" w:hanging="360"/>
      </w:pPr>
    </w:lvl>
    <w:lvl w:ilvl="6">
      <w:numFmt w:val="bullet"/>
      <w:lvlText w:val=" "/>
      <w:lvlJc w:val="left"/>
      <w:pPr>
        <w:ind w:left="5040" w:hanging="360"/>
      </w:pPr>
    </w:lvl>
    <w:lvl w:ilvl="7">
      <w:numFmt w:val="bullet"/>
      <w:lvlText w:val=" "/>
      <w:lvlJc w:val="left"/>
      <w:pPr>
        <w:ind w:left="5760" w:hanging="360"/>
      </w:pPr>
    </w:lvl>
    <w:lvl w:ilvl="8">
      <w:numFmt w:val="bullet"/>
      <w:lvlText w:val=" "/>
      <w:lvlJc w:val="left"/>
      <w:pPr>
        <w:ind w:left="6480" w:hanging="360"/>
      </w:pPr>
    </w:lvl>
  </w:abstractNum>
  <w:num w:numId="1000">
    <w:abstractNumId w:val="990"/>
  </w:num>
</w:numbering>
</file>

<file path=word/settings.xml><?xml version="1.0" encoding="utf-8"?>
<w:settings xmlns:m="http://schemas.openxmlformats.org/officeDocument/2006/math" xmlns:o="urn:schemas-microsoft-com:office:office" xmlns:r="http://schemas.openxmlformats.org/officeDocument/2006/relationships" xmlns:sl="http://schemas.openxmlformats.org/schemaLibrary/2006/main" xmlns:v="urn:schemas-microsoft-com:vml" xmlns:w="http://schemas.openxmlformats.org/wordprocessingml/2006/main" xmlns:w10="urn:schemas-microsoft-com:office:word">
  <w:zoom w:percent="100"/>
  <w:embedSystemFonts/>
  <w:proofState w:grammar="clean" w:spelling="clean"/>
  <w:stylePaneFormatFilter w:val="0004"/>
  <w:doNotTrackMoves/>
  <w:defaultTabStop w:val="720"/>
  <w:drawingGridHorizontalSpacing w:val="360"/>
  <w:drawingGridVerticalSpacing w:val="360"/>
  <w:displayHorizontalDrawingGridEvery w:val="0"/>
  <w:displayVerticalDrawingGridEvery w:val="0"/>
  <w:characterSpacingControl w:val="doNotCompress"/>
  <w:savePreviewPicture/>
  <w:rsids>
  </w:rsids>
  <w:themeFontLang w:val="en-US"/>
  <w:clrSchemeMapping w:accent1="accent1" w:accent2="accent2" w:accent3="accent3" w:accent4="accent4" w:accent5="accent5" w:accent6="accent6" w:bg1="light1" w:bg2="light2" w:followedHyperlink="followedHyperlink" w:hyperlink="hyperlink" w:t1="dark1" w:t2="dark2"/>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cstheme="minorBidi" w:eastAsiaTheme="minorEastAsia" w:hAnsiTheme="minorHAnsi"/>
        <w:sz w:val="24"/>
        <w:szCs w:val="24"/>
        <w:lang w:bidi="ar-SA" w:eastAsia="zh-CN" w:val="en-US"/>
      </w:rPr>
    </w:rPrDefault>
    <w:pPrDefault>
      <w:pPr>
        <w:spacing w:after="200"/>
      </w:pPr>
    </w:pPrDefault>
  </w:docDefaults>
  <w:latentStyles w:count="276" w:defLockedState="0" w:defQFormat="0" w:defSemiHidden="0" w:defUIPriority="0" w:defUnhideWhenUsed="0"/>
  <w:style w:default="1" w:styleId="Normal" w:type="paragraph">
    <w:name w:val="Normal"/>
    <w:qFormat/>
  </w:style>
  <w:style w:styleId="BodyText" w:type="paragraph">
    <w:name w:val="Body Text"/>
    <w:basedOn w:val="Normal"/>
    <w:link w:val="BodyTextChar"/>
    <w:qFormat/>
    <w:pPr>
      <w:spacing w:after="180" w:before="180"/>
    </w:pPr>
  </w:style>
  <w:style w:customStyle="1" w:styleId="FirstParagraph" w:type="paragraph">
    <w:name w:val="First Paragraph"/>
    <w:basedOn w:val="BodyText"/>
    <w:next w:val="BodyText"/>
    <w:qFormat/>
  </w:style>
  <w:style w:customStyle="1" w:styleId="Compact" w:type="paragraph">
    <w:name w:val="Compact"/>
    <w:basedOn w:val="BodyText"/>
    <w:qFormat/>
    <w:pPr>
      <w:spacing w:after="36" w:before="36"/>
    </w:pPr>
  </w:style>
  <w:style w:styleId="Title" w:type="paragraph">
    <w:name w:val="Title"/>
    <w:basedOn w:val="Normal"/>
    <w:next w:val="BodyText"/>
    <w:link w:val="TitleChar"/>
    <w:uiPriority w:val="10"/>
    <w:qFormat/>
    <w:rsid w:val="00A10FD9"/>
    <w:pPr>
      <w:spacing w:after="80" w:line="240" w:lineRule="auto"/>
      <w:contextualSpacing/>
      <w:jc w:val="center"/>
    </w:pPr>
    <w:rPr>
      <w:rFonts w:asciiTheme="majorHAnsi" w:cstheme="majorBidi" w:eastAsiaTheme="majorEastAsia" w:hAnsiTheme="majorHAnsi"/>
      <w:sz w:val="56"/>
      <w:szCs w:val="56"/>
    </w:rPr>
  </w:style>
  <w:style w:customStyle="1" w:styleId="TitleChar" w:type="character">
    <w:name w:val="Title Char"/>
    <w:basedOn w:val="DefaultParagraphFont"/>
    <w:link w:val="Title"/>
    <w:uiPriority w:val="10"/>
    <w:rsid w:val="00A10FD9"/>
    <w:rPr>
      <w:rFonts w:asciiTheme="majorHAnsi" w:cstheme="majorBidi" w:eastAsiaTheme="majorEastAsia" w:hAnsiTheme="majorHAnsi"/>
      <w:sz w:val="56"/>
      <w:szCs w:val="56"/>
    </w:rPr>
  </w:style>
  <w:style w:styleId="Subtitle" w:type="paragraph">
    <w:name w:val="Subtitle"/>
    <w:basedOn w:val="Title"/>
    <w:next w:val="BodyText"/>
    <w:link w:val="SubtitleChar"/>
    <w:uiPriority w:val="11"/>
    <w:qFormat/>
    <w:rsid w:val="00A10FD9"/>
    <w:pPr>
      <w:numPr>
        <w:ilvl w:val="1"/>
      </w:numPr>
    </w:pPr>
    <w:rPr>
      <w:rFonts w:cstheme="majorBidi" w:eastAsiaTheme="majorEastAsia"/>
      <w:spacing w:val="15"/>
      <w:sz w:val="28"/>
      <w:szCs w:val="28"/>
    </w:rPr>
  </w:style>
  <w:style w:customStyle="1" w:styleId="SubtitleChar" w:type="character">
    <w:name w:val="Subtitle Char"/>
    <w:basedOn w:val="DefaultParagraphFont"/>
    <w:link w:val="Subtitle"/>
    <w:uiPriority w:val="11"/>
    <w:rsid w:val="00A10FD9"/>
    <w:rPr>
      <w:rFonts w:cstheme="majorBidi" w:eastAsiaTheme="majorEastAsia"/>
      <w:color w:themeColor="text1" w:themeTint="A6" w:val="595959"/>
      <w:spacing w:val="15"/>
      <w:sz w:val="28"/>
      <w:szCs w:val="28"/>
    </w:rPr>
  </w:style>
  <w:style w:customStyle="1" w:styleId="Author" w:type="paragraph">
    <w:name w:val="Author"/>
    <w:basedOn w:val="Title"/>
    <w:next w:val="BodyText"/>
    <w:qFormat/>
    <w:pPr>
      <w:keepNext/>
      <w:keepLines/>
    </w:pPr>
    <w:rPr>
      <w:sz w:val="24"/>
      <w:szCs w:val="24"/>
    </w:rPr>
  </w:style>
  <w:style w:styleId="Date" w:type="paragraph">
    <w:name w:val="Date"/>
    <w:basedOn w:val="Title"/>
    <w:next w:val="BodyText"/>
    <w:qFormat/>
    <w:pPr>
      <w:keepNext/>
      <w:keepLines/>
    </w:pPr>
    <w:rPr>
      <w:sz w:val="24"/>
      <w:szCs w:val="24"/>
    </w:rPr>
  </w:style>
  <w:style w:customStyle="1" w:styleId="AbstractTitle" w:type="paragraph">
    <w:name w:val="Abstract Title"/>
    <w:basedOn w:val="Normal"/>
    <w:next w:val="Abstract"/>
    <w:qFormat/>
    <w:pPr>
      <w:keepNext/>
      <w:keepLines/>
      <w:spacing w:after="0" w:before="300"/>
      <w:jc w:val="center"/>
    </w:pPr>
    <w:rPr>
      <w:b/>
      <w:sz w:val="20"/>
      <w:szCs w:val="20"/>
    </w:rPr>
  </w:style>
  <w:style w:customStyle="1" w:styleId="Abstract" w:type="paragraph">
    <w:name w:val="Abstract"/>
    <w:basedOn w:val="Normal"/>
    <w:next w:val="BodyText"/>
    <w:qFormat/>
    <w:pPr>
      <w:keepNext/>
      <w:keepLines/>
      <w:spacing w:after="300" w:before="100"/>
    </w:pPr>
    <w:rPr>
      <w:sz w:val="20"/>
      <w:szCs w:val="20"/>
    </w:rPr>
  </w:style>
  <w:style w:styleId="Bibliography" w:type="paragraph">
    <w:name w:val="Bibliography"/>
    <w:basedOn w:val="Normal"/>
    <w:next w:val="Bibliography"/>
    <w:qFormat/>
    <w:pPr/>
    <w:rPr/>
  </w:style>
  <w:style w:styleId="Heading1" w:type="paragraph">
    <w:name w:val="heading 1"/>
    <w:basedOn w:val="Normal"/>
    <w:next w:val="BodyText"/>
    <w:link w:val="Heading1Char"/>
    <w:uiPriority w:val="9"/>
    <w:qFormat/>
    <w:rsid w:val="00A10FD9"/>
    <w:pPr>
      <w:keepNext/>
      <w:keepLines/>
      <w:spacing w:after="80" w:before="360"/>
      <w:outlineLvl w:val="0"/>
    </w:pPr>
    <w:rPr>
      <w:rFonts w:asciiTheme="majorHAnsi" w:cstheme="majorBidi" w:eastAsiaTheme="majorEastAsia" w:hAnsiTheme="majorHAnsi"/>
      <w:color w:themeColor="accent1" w:themeShade="BF" w:val="0F4761"/>
      <w:sz w:val="40"/>
      <w:szCs w:val="40"/>
    </w:rPr>
  </w:style>
  <w:style w:styleId="Heading2" w:type="paragraph">
    <w:name w:val="heading 2"/>
    <w:basedOn w:val="Normal"/>
    <w:next w:val="BodyText"/>
    <w:link w:val="Heading2Char"/>
    <w:uiPriority w:val="9"/>
    <w:semiHidden/>
    <w:unhideWhenUsed/>
    <w:qFormat/>
    <w:rsid w:val="00A10FD9"/>
    <w:pPr>
      <w:keepNext/>
      <w:keepLines/>
      <w:spacing w:after="80" w:before="160"/>
      <w:outlineLvl w:val="1"/>
    </w:pPr>
    <w:rPr>
      <w:rFonts w:asciiTheme="majorHAnsi" w:cstheme="majorBidi" w:eastAsiaTheme="majorEastAsia" w:hAnsiTheme="majorHAnsi"/>
      <w:color w:themeColor="accent1" w:themeShade="BF" w:val="0F4761"/>
      <w:sz w:val="32"/>
      <w:szCs w:val="32"/>
    </w:rPr>
  </w:style>
  <w:style w:styleId="Heading3" w:type="paragraph">
    <w:name w:val="heading 3"/>
    <w:basedOn w:val="Normal"/>
    <w:next w:val="BodyText"/>
    <w:link w:val="Heading3Char"/>
    <w:uiPriority w:val="9"/>
    <w:semiHidden/>
    <w:unhideWhenUsed/>
    <w:qFormat/>
    <w:rsid w:val="00A10FD9"/>
    <w:pPr>
      <w:keepNext/>
      <w:keepLines/>
      <w:spacing w:after="80" w:before="160"/>
      <w:outlineLvl w:val="2"/>
    </w:pPr>
    <w:rPr>
      <w:rFonts w:cstheme="majorBidi" w:eastAsiaTheme="majorEastAsia"/>
      <w:color w:themeColor="accent1" w:themeShade="BF" w:val="0F4761"/>
      <w:sz w:val="28"/>
      <w:szCs w:val="28"/>
    </w:rPr>
  </w:style>
  <w:style w:styleId="Heading4" w:type="paragraph">
    <w:name w:val="heading 4"/>
    <w:basedOn w:val="Normal"/>
    <w:next w:val="BodyText"/>
    <w:link w:val="Heading4Char"/>
    <w:uiPriority w:val="9"/>
    <w:semiHidden/>
    <w:unhideWhenUsed/>
    <w:qFormat/>
    <w:rsid w:val="00A10FD9"/>
    <w:pPr>
      <w:keepNext/>
      <w:keepLines/>
      <w:spacing w:after="40" w:before="80"/>
      <w:outlineLvl w:val="3"/>
    </w:pPr>
    <w:rPr>
      <w:rFonts w:cstheme="majorBidi" w:eastAsiaTheme="majorEastAsia"/>
      <w:i/>
      <w:iCs/>
      <w:color w:themeColor="accent1" w:themeShade="BF" w:val="0F4761"/>
    </w:rPr>
  </w:style>
  <w:style w:styleId="Heading5" w:type="paragraph">
    <w:name w:val="heading 5"/>
    <w:basedOn w:val="Normal"/>
    <w:next w:val="BodyText"/>
    <w:link w:val="Heading5Char"/>
    <w:uiPriority w:val="9"/>
    <w:semiHidden/>
    <w:unhideWhenUsed/>
    <w:qFormat/>
    <w:rsid w:val="00A10FD9"/>
    <w:pPr>
      <w:keepNext/>
      <w:keepLines/>
      <w:spacing w:after="40" w:before="80"/>
      <w:outlineLvl w:val="4"/>
    </w:pPr>
    <w:rPr>
      <w:rFonts w:cstheme="majorBidi" w:eastAsiaTheme="majorEastAsia"/>
      <w:color w:themeColor="accent1" w:themeShade="BF" w:val="0F4761"/>
    </w:rPr>
  </w:style>
  <w:style w:styleId="Heading6" w:type="paragraph">
    <w:name w:val="heading 6"/>
    <w:basedOn w:val="Normal"/>
    <w:next w:val="BodyText"/>
    <w:link w:val="Heading6Char"/>
    <w:uiPriority w:val="9"/>
    <w:semiHidden/>
    <w:unhideWhenUsed/>
    <w:qFormat/>
    <w:rsid w:val="00A10FD9"/>
    <w:pPr>
      <w:keepNext/>
      <w:keepLines/>
      <w:spacing w:after="0" w:before="40"/>
      <w:outlineLvl w:val="5"/>
    </w:pPr>
    <w:rPr>
      <w:rFonts w:cstheme="majorBidi" w:eastAsiaTheme="majorEastAsia"/>
      <w:i/>
      <w:iCs/>
      <w:color w:themeColor="text1" w:themeTint="A6" w:val="595959"/>
    </w:rPr>
  </w:style>
  <w:style w:styleId="Heading7" w:type="paragraph">
    <w:name w:val="heading 7"/>
    <w:basedOn w:val="Normal"/>
    <w:next w:val="BodyText"/>
    <w:link w:val="Heading7Char"/>
    <w:uiPriority w:val="9"/>
    <w:semiHidden/>
    <w:unhideWhenUsed/>
    <w:qFormat/>
    <w:rsid w:val="00A10FD9"/>
    <w:pPr>
      <w:keepNext/>
      <w:keepLines/>
      <w:spacing w:after="0" w:before="40"/>
      <w:outlineLvl w:val="6"/>
    </w:pPr>
    <w:rPr>
      <w:rFonts w:cstheme="majorBidi" w:eastAsiaTheme="majorEastAsia"/>
      <w:color w:themeColor="text1" w:themeTint="A6" w:val="595959"/>
    </w:rPr>
  </w:style>
  <w:style w:styleId="Heading8" w:type="paragraph">
    <w:name w:val="heading 8"/>
    <w:basedOn w:val="Normal"/>
    <w:next w:val="BodyText"/>
    <w:link w:val="Heading8Char"/>
    <w:uiPriority w:val="9"/>
    <w:semiHidden/>
    <w:unhideWhenUsed/>
    <w:qFormat/>
    <w:rsid w:val="00A10FD9"/>
    <w:pPr>
      <w:keepNext/>
      <w:keepLines/>
      <w:spacing w:after="0"/>
      <w:outlineLvl w:val="7"/>
    </w:pPr>
    <w:rPr>
      <w:rFonts w:cstheme="majorBidi" w:eastAsiaTheme="majorEastAsia"/>
      <w:i/>
      <w:iCs/>
      <w:color w:themeColor="text1" w:themeTint="D8" w:val="272727"/>
    </w:rPr>
  </w:style>
  <w:style w:styleId="Heading9" w:type="paragraph">
    <w:name w:val="heading 9"/>
    <w:basedOn w:val="Normal"/>
    <w:next w:val="BodyText"/>
    <w:link w:val="Heading9Char"/>
    <w:uiPriority w:val="9"/>
    <w:semiHidden/>
    <w:unhideWhenUsed/>
    <w:qFormat/>
    <w:rsid w:val="00A10FD9"/>
    <w:pPr>
      <w:keepNext/>
      <w:keepLines/>
      <w:spacing w:after="0"/>
      <w:outlineLvl w:val="8"/>
    </w:pPr>
    <w:rPr>
      <w:rFonts w:cstheme="majorBidi" w:eastAsiaTheme="majorEastAsia"/>
      <w:color w:themeColor="text1" w:themeTint="D8" w:val="272727"/>
    </w:rPr>
  </w:style>
  <w:style w:customStyle="1" w:styleId="Heading1Char" w:type="character">
    <w:name w:val="Heading 1 Char"/>
    <w:basedOn w:val="DefaultParagraphFont"/>
    <w:link w:val="Heading1"/>
    <w:uiPriority w:val="9"/>
    <w:rsid w:val="00A10FD9"/>
    <w:rPr>
      <w:rFonts w:asciiTheme="majorHAnsi" w:cstheme="majorBidi" w:eastAsiaTheme="majorEastAsia" w:hAnsiTheme="majorHAnsi"/>
      <w:color w:themeColor="accent1" w:themeShade="BF" w:val="0F4761"/>
      <w:sz w:val="40"/>
      <w:szCs w:val="40"/>
    </w:rPr>
  </w:style>
  <w:style w:customStyle="1" w:styleId="Heading2Char" w:type="character">
    <w:name w:val="Heading 2 Char"/>
    <w:basedOn w:val="DefaultParagraphFont"/>
    <w:link w:val="Heading2"/>
    <w:uiPriority w:val="9"/>
    <w:semiHidden/>
    <w:rsid w:val="00A10FD9"/>
    <w:rPr>
      <w:rFonts w:asciiTheme="majorHAnsi" w:cstheme="majorBidi" w:eastAsiaTheme="majorEastAsia" w:hAnsiTheme="majorHAnsi"/>
      <w:color w:themeColor="accent1" w:themeShade="BF" w:val="0F4761"/>
      <w:sz w:val="32"/>
      <w:szCs w:val="32"/>
    </w:rPr>
  </w:style>
  <w:style w:customStyle="1" w:styleId="Heading3Char" w:type="character">
    <w:name w:val="Heading 3 Char"/>
    <w:basedOn w:val="DefaultParagraphFont"/>
    <w:link w:val="Heading3"/>
    <w:uiPriority w:val="9"/>
    <w:semiHidden/>
    <w:rsid w:val="00A10FD9"/>
    <w:rPr>
      <w:rFonts w:cstheme="majorBidi" w:eastAsiaTheme="majorEastAsia"/>
      <w:color w:themeColor="accent1" w:themeShade="BF" w:val="0F4761"/>
      <w:sz w:val="28"/>
      <w:szCs w:val="28"/>
    </w:rPr>
  </w:style>
  <w:style w:customStyle="1" w:styleId="Heading4Char" w:type="character">
    <w:name w:val="Heading 4 Char"/>
    <w:basedOn w:val="DefaultParagraphFont"/>
    <w:link w:val="Heading4"/>
    <w:uiPriority w:val="9"/>
    <w:semiHidden/>
    <w:rsid w:val="00A10FD9"/>
    <w:rPr>
      <w:rFonts w:cstheme="majorBidi" w:eastAsiaTheme="majorEastAsia"/>
      <w:i/>
      <w:iCs/>
      <w:color w:themeColor="accent1" w:themeShade="BF" w:val="0F4761"/>
    </w:rPr>
  </w:style>
  <w:style w:customStyle="1" w:styleId="Heading5Char" w:type="character">
    <w:name w:val="Heading 5 Char"/>
    <w:basedOn w:val="DefaultParagraphFont"/>
    <w:link w:val="Heading5"/>
    <w:uiPriority w:val="9"/>
    <w:semiHidden/>
    <w:rsid w:val="00A10FD9"/>
    <w:rPr>
      <w:rFonts w:cstheme="majorBidi" w:eastAsiaTheme="majorEastAsia"/>
      <w:color w:themeColor="accent1" w:themeShade="BF" w:val="0F4761"/>
    </w:rPr>
  </w:style>
  <w:style w:customStyle="1" w:styleId="Heading6Char" w:type="character">
    <w:name w:val="Heading 6 Char"/>
    <w:basedOn w:val="DefaultParagraphFont"/>
    <w:link w:val="Heading6"/>
    <w:uiPriority w:val="9"/>
    <w:semiHidden/>
    <w:rsid w:val="00A10FD9"/>
    <w:rPr>
      <w:rFonts w:cstheme="majorBidi" w:eastAsiaTheme="majorEastAsia"/>
      <w:i/>
      <w:iCs/>
      <w:color w:themeColor="text1" w:themeTint="A6" w:val="595959"/>
    </w:rPr>
  </w:style>
  <w:style w:customStyle="1" w:styleId="Heading7Char" w:type="character">
    <w:name w:val="Heading 7 Char"/>
    <w:basedOn w:val="DefaultParagraphFont"/>
    <w:link w:val="Heading7"/>
    <w:uiPriority w:val="9"/>
    <w:semiHidden/>
    <w:rsid w:val="00A10FD9"/>
    <w:rPr>
      <w:rFonts w:cstheme="majorBidi" w:eastAsiaTheme="majorEastAsia"/>
      <w:color w:themeColor="text1" w:themeTint="A6" w:val="595959"/>
    </w:rPr>
  </w:style>
  <w:style w:customStyle="1" w:styleId="Heading8Char" w:type="character">
    <w:name w:val="Heading 8 Char"/>
    <w:basedOn w:val="DefaultParagraphFont"/>
    <w:link w:val="Heading8"/>
    <w:uiPriority w:val="9"/>
    <w:semiHidden/>
    <w:rsid w:val="00A10FD9"/>
    <w:rPr>
      <w:rFonts w:cstheme="majorBidi" w:eastAsiaTheme="majorEastAsia"/>
      <w:i/>
      <w:iCs/>
      <w:color w:themeColor="text1" w:themeTint="D8" w:val="272727"/>
    </w:rPr>
  </w:style>
  <w:style w:customStyle="1" w:styleId="Heading9Char" w:type="character">
    <w:name w:val="Heading 9 Char"/>
    <w:basedOn w:val="DefaultParagraphFont"/>
    <w:link w:val="Heading9"/>
    <w:uiPriority w:val="9"/>
    <w:semiHidden/>
    <w:rsid w:val="00A10FD9"/>
    <w:rPr>
      <w:rFonts w:cstheme="majorBidi" w:eastAsiaTheme="majorEastAsia"/>
      <w:color w:themeColor="text1" w:themeTint="D8" w:val="272727"/>
    </w:rPr>
  </w:style>
  <w:style w:styleId="BlockText" w:type="paragraph">
    <w:name w:val="Block Text"/>
    <w:basedOn w:val="BodyText"/>
    <w:next w:val="BodyText"/>
    <w:uiPriority w:val="9"/>
    <w:unhideWhenUsed/>
    <w:qFormat/>
    <w:pPr>
      <w:spacing w:after="100" w:before="100"/>
      <w:ind w:firstLine="0" w:left="480" w:right="480"/>
    </w:pPr>
  </w:style>
  <w:style w:styleId="FootnoteText" w:type="paragraph">
    <w:name w:val="Footnote Text"/>
    <w:basedOn w:val="Normal"/>
    <w:next w:val="FootnoteText"/>
    <w:uiPriority w:val="9"/>
    <w:unhideWhenUsed/>
    <w:qFormat/>
  </w:style>
  <w:style w:styleId="FootnoteBlockText" w:type="paragraph">
    <w:name w:val="Footnote Block Text"/>
    <w:basedOn w:val="FootnoteText"/>
    <w:next w:val="FootnoteText"/>
    <w:uiPriority w:val="9"/>
    <w:unhideWhenUsed/>
    <w:qFormat/>
    <w:pPr>
      <w:spacing w:after="100" w:before="100"/>
      <w:ind w:firstLine="0" w:left="480" w:right="480"/>
    </w:pPr>
  </w:style>
  <w:style w:default="1" w:styleId="DefaultParagraphFont" w:type="character">
    <w:name w:val="Default Paragraph Font"/>
    <w:semiHidden/>
    <w:unhideWhenUsed/>
  </w:style>
  <w:style w:default="1" w:styleId="Table" w:type="table">
    <w:name w:val="Table"/>
    <w:basedOn w:val="TableNormal"/>
    <w:semiHidden/>
    <w:unhideWhenUsed/>
    <w:qFormat/>
    <w:tblPr>
      <w:tblInd w:type="dxa" w:w="0"/>
      <w:tblCellMar>
        <w:top w:type="dxa" w:w="0"/>
        <w:left w:type="dxa" w:w="108"/>
        <w:bottom w:type="dxa" w:w="0"/>
        <w:right w:type="dxa" w:w="108"/>
      </w:tblCellMar>
    </w:tblPr>
    <w:tblStylePr w:type="firstRow">
      <w:tcPr>
        <w:tcBorders>
          <w:bottom w:val="single"/>
        </w:tcBorders>
        <w:vAlign w:val="bottom"/>
      </w:tcPr>
    </w:tblStylePr>
  </w:style>
  <w:style w:customStyle="1" w:styleId="DefinitionTerm" w:type="paragraph">
    <w:name w:val="Definition Term"/>
    <w:basedOn w:val="Normal"/>
    <w:next w:val="Definition"/>
    <w:pPr>
      <w:keepNext/>
      <w:keepLines/>
      <w:spacing w:after="0"/>
    </w:pPr>
    <w:rPr>
      <w:b/>
    </w:rPr>
  </w:style>
  <w:style w:customStyle="1" w:styleId="Definition" w:type="paragraph">
    <w:name w:val="Definition"/>
    <w:basedOn w:val="Normal"/>
  </w:style>
  <w:style w:styleId="Caption" w:type="paragraph">
    <w:name w:val="Caption"/>
    <w:basedOn w:val="Normal"/>
    <w:link w:val="BodyTextChar"/>
    <w:pPr>
      <w:spacing w:after="120" w:before="0"/>
    </w:pPr>
    <w:rPr>
      <w:i/>
    </w:rPr>
  </w:style>
  <w:style w:customStyle="1" w:styleId="TableCaption" w:type="paragraph">
    <w:name w:val="Table Caption"/>
    <w:basedOn w:val="Caption"/>
    <w:pPr>
      <w:keepNext/>
    </w:pPr>
  </w:style>
  <w:style w:customStyle="1" w:styleId="ImageCaption" w:type="paragraph">
    <w:name w:val="Image Caption"/>
    <w:basedOn w:val="Caption"/>
  </w:style>
  <w:style w:customStyle="1" w:styleId="Figure" w:type="paragraph">
    <w:name w:val="Figure"/>
    <w:basedOn w:val="Normal"/>
  </w:style>
  <w:style w:customStyle="1" w:styleId="CaptionedFigure" w:type="paragraph">
    <w:name w:val="Captioned Figure"/>
    <w:basedOn w:val="Figure"/>
    <w:pPr>
      <w:keepNext/>
    </w:pPr>
  </w:style>
  <w:style w:customStyle="1" w:styleId="BodyTextChar" w:type="character">
    <w:name w:val="Body Text Char"/>
    <w:basedOn w:val="DefaultParagraphFont"/>
    <w:link w:val="BodyText"/>
  </w:style>
  <w:style w:customStyle="1" w:styleId="VerbatimChar" w:type="character">
    <w:name w:val="Verbatim Char"/>
    <w:basedOn w:val="BodyTextChar"/>
    <w:rPr>
      <w:rFonts w:ascii="Consolas" w:hAnsi="Consolas"/>
      <w:sz w:val="22"/>
    </w:rPr>
  </w:style>
  <w:style w:customStyle="1" w:styleId="SectionNumber" w:type="character">
    <w:name w:val="Section Number"/>
    <w:basedOn w:val="BodyTextChar"/>
  </w:style>
  <w:style w:styleId="FootnoteReference" w:type="character">
    <w:name w:val="Footnote Reference"/>
    <w:basedOn w:val="BodyTextChar"/>
    <w:rPr>
      <w:vertAlign w:val="superscript"/>
    </w:rPr>
  </w:style>
  <w:style w:styleId="Hyperlink" w:type="character">
    <w:name w:val="Hyperlink"/>
    <w:basedOn w:val="BodyTextChar"/>
    <w:rPr>
      <w:color w:themeColor="accent1" w:val="4F81BD"/>
    </w:rPr>
  </w:style>
  <w:style w:styleId="TOCHeading" w:type="paragraph">
    <w:name w:val="TOC Heading"/>
    <w:basedOn w:val="Heading1"/>
    <w:next w:val="BodyText"/>
    <w:uiPriority w:val="39"/>
    <w:unhideWhenUsed/>
    <w:qFormat/>
    <w:pPr>
      <w:spacing w:before="240" w:line="259" w:lineRule="auto"/>
      <w:outlineLvl w:val="9"/>
    </w:pPr>
    <w:rPr>
      <w:rFonts w:asciiTheme="majorHAnsi" w:cstheme="majorBidi" w:eastAsiaTheme="majorEastAsia" w:hAnsiTheme="majorHAnsi"/>
      <w:b w:val="0"/>
      <w:bCs w:val="0"/>
      <w:color w:themeColor="accent1" w:themeShade="BF" w:val="365F91"/>
    </w:rPr>
  </w:style>
  <w:style w:type="paragraph" w:customStyle="1" w:styleId="SourceCode">
    <w:name w:val="Source Code"/>
    <w:basedOn w:val="Normal"/>
    <w:link w:val="VerbatimChar"/>
    <w:pPr>
      <w:wordWrap w:val="off"/>
    </w:pPr>
  </w:style>
  <w:style w:type="character" w:customStyle="1" w:styleId="KeywordTok">
    <w:name w:val="KeywordTok"/>
    <w:basedOn w:val="VerbatimChar"/>
    <w:rPr>
      <w:b/>
      <w:color w:val="007020"/>
    </w:rPr>
  </w:style>
  <w:style w:type="character" w:customStyle="1" w:styleId="DataTypeTok">
    <w:name w:val="DataTypeTok"/>
    <w:basedOn w:val="VerbatimChar"/>
    <w:rPr>
      <w:color w:val="902000"/>
    </w:rPr>
  </w:style>
  <w:style w:type="character" w:customStyle="1" w:styleId="DecValTok">
    <w:name w:val="DecValTok"/>
    <w:basedOn w:val="VerbatimChar"/>
    <w:rPr>
      <w:color w:val="40a070"/>
    </w:rPr>
  </w:style>
  <w:style w:type="character" w:customStyle="1" w:styleId="BaseNTok">
    <w:name w:val="BaseNTok"/>
    <w:basedOn w:val="VerbatimChar"/>
    <w:rPr>
      <w:color w:val="40a070"/>
    </w:rPr>
  </w:style>
  <w:style w:type="character" w:customStyle="1" w:styleId="FloatTok">
    <w:name w:val="FloatTok"/>
    <w:basedOn w:val="VerbatimChar"/>
    <w:rPr>
      <w:color w:val="40a070"/>
    </w:rPr>
  </w:style>
  <w:style w:type="character" w:customStyle="1" w:styleId="ConstantTok">
    <w:name w:val="ConstantTok"/>
    <w:basedOn w:val="VerbatimChar"/>
    <w:rPr>
      <w:color w:val="880000"/>
    </w:rPr>
  </w:style>
  <w:style w:type="character" w:customStyle="1" w:styleId="CharTok">
    <w:name w:val="CharTok"/>
    <w:basedOn w:val="VerbatimChar"/>
    <w:rPr>
      <w:color w:val="4070a0"/>
    </w:rPr>
  </w:style>
  <w:style w:type="character" w:customStyle="1" w:styleId="SpecialCharTok">
    <w:name w:val="SpecialCharTok"/>
    <w:basedOn w:val="VerbatimChar"/>
    <w:rPr>
      <w:color w:val="4070a0"/>
    </w:rPr>
  </w:style>
  <w:style w:type="character" w:customStyle="1" w:styleId="StringTok">
    <w:name w:val="StringTok"/>
    <w:basedOn w:val="VerbatimChar"/>
    <w:rPr>
      <w:color w:val="4070a0"/>
    </w:rPr>
  </w:style>
  <w:style w:type="character" w:customStyle="1" w:styleId="VerbatimStringTok">
    <w:name w:val="VerbatimStringTok"/>
    <w:basedOn w:val="VerbatimChar"/>
    <w:rPr>
      <w:color w:val="4070a0"/>
    </w:rPr>
  </w:style>
  <w:style w:type="character" w:customStyle="1" w:styleId="SpecialStringTok">
    <w:name w:val="SpecialStringTok"/>
    <w:basedOn w:val="VerbatimChar"/>
    <w:rPr>
      <w:color w:val="bb6688"/>
    </w:rPr>
  </w:style>
  <w:style w:type="character" w:customStyle="1" w:styleId="ImportTok">
    <w:name w:val="ImportTok"/>
    <w:basedOn w:val="VerbatimChar"/>
    <w:rPr>
      <w:b/>
      <w:color w:val="008000"/>
    </w:rPr>
  </w:style>
  <w:style w:type="character" w:customStyle="1" w:styleId="CommentTok">
    <w:name w:val="CommentTok"/>
    <w:basedOn w:val="VerbatimChar"/>
    <w:rPr>
      <w:i/>
      <w:color w:val="60a0b0"/>
    </w:rPr>
  </w:style>
  <w:style w:type="character" w:customStyle="1" w:styleId="DocumentationTok">
    <w:name w:val="DocumentationTok"/>
    <w:basedOn w:val="VerbatimChar"/>
    <w:rPr>
      <w:i/>
      <w:color w:val="ba2121"/>
    </w:rPr>
  </w:style>
  <w:style w:type="character" w:customStyle="1" w:styleId="AnnotationTok">
    <w:name w:val="AnnotationTok"/>
    <w:basedOn w:val="VerbatimChar"/>
    <w:rPr>
      <w:b/>
      <w:i/>
      <w:color w:val="60a0b0"/>
    </w:rPr>
  </w:style>
  <w:style w:type="character" w:customStyle="1" w:styleId="CommentVarTok">
    <w:name w:val="CommentVarTok"/>
    <w:basedOn w:val="VerbatimChar"/>
    <w:rPr>
      <w:b/>
      <w:i/>
      <w:color w:val="60a0b0"/>
    </w:rPr>
  </w:style>
  <w:style w:type="character" w:customStyle="1" w:styleId="OtherTok">
    <w:name w:val="OtherTok"/>
    <w:basedOn w:val="VerbatimChar"/>
    <w:rPr>
      <w:color w:val="007020"/>
    </w:rPr>
  </w:style>
  <w:style w:type="character" w:customStyle="1" w:styleId="FunctionTok">
    <w:name w:val="FunctionTok"/>
    <w:basedOn w:val="VerbatimChar"/>
    <w:rPr>
      <w:color w:val="06287e"/>
    </w:rPr>
  </w:style>
  <w:style w:type="character" w:customStyle="1" w:styleId="VariableTok">
    <w:name w:val="VariableTok"/>
    <w:basedOn w:val="VerbatimChar"/>
    <w:rPr>
      <w:color w:val="19177c"/>
    </w:rPr>
  </w:style>
  <w:style w:type="character" w:customStyle="1" w:styleId="ControlFlowTok">
    <w:name w:val="ControlFlowTok"/>
    <w:basedOn w:val="VerbatimChar"/>
    <w:rPr>
      <w:b/>
      <w:color w:val="007020"/>
    </w:rPr>
  </w:style>
  <w:style w:type="character" w:customStyle="1" w:styleId="OperatorTok">
    <w:name w:val="OperatorTok"/>
    <w:basedOn w:val="VerbatimChar"/>
    <w:rPr>
      <w:color w:val="666666"/>
    </w:rPr>
  </w:style>
  <w:style w:type="character" w:customStyle="1" w:styleId="BuiltInTok">
    <w:name w:val="BuiltInTok"/>
    <w:basedOn w:val="VerbatimChar"/>
    <w:rPr>
      <w:color w:val="008000"/>
    </w:rPr>
  </w:style>
  <w:style w:type="character" w:customStyle="1" w:styleId="ExtensionTok">
    <w:name w:val="ExtensionTok"/>
    <w:basedOn w:val="VerbatimChar"/>
    <w:rPr/>
  </w:style>
  <w:style w:type="character" w:customStyle="1" w:styleId="PreprocessorTok">
    <w:name w:val="PreprocessorTok"/>
    <w:basedOn w:val="VerbatimChar"/>
    <w:rPr>
      <w:color w:val="bc7a00"/>
    </w:rPr>
  </w:style>
  <w:style w:type="character" w:customStyle="1" w:styleId="AttributeTok">
    <w:name w:val="AttributeTok"/>
    <w:basedOn w:val="VerbatimChar"/>
    <w:rPr>
      <w:color w:val="7d9029"/>
    </w:rPr>
  </w:style>
  <w:style w:type="character" w:customStyle="1" w:styleId="RegionMarkerTok">
    <w:name w:val="RegionMarkerTok"/>
    <w:basedOn w:val="VerbatimChar"/>
    <w:rPr/>
  </w:style>
  <w:style w:type="character" w:customStyle="1" w:styleId="InformationTok">
    <w:name w:val="InformationTok"/>
    <w:basedOn w:val="VerbatimChar"/>
    <w:rPr>
      <w:b/>
      <w:i/>
      <w:color w:val="60a0b0"/>
    </w:rPr>
  </w:style>
  <w:style w:type="character" w:customStyle="1" w:styleId="WarningTok">
    <w:name w:val="WarningTok"/>
    <w:basedOn w:val="VerbatimChar"/>
    <w:rPr>
      <w:b/>
      <w:i/>
      <w:color w:val="60a0b0"/>
    </w:rPr>
  </w:style>
  <w:style w:type="character" w:customStyle="1" w:styleId="AlertTok">
    <w:name w:val="AlertTok"/>
    <w:basedOn w:val="VerbatimChar"/>
    <w:rPr>
      <w:b/>
      <w:color w:val="ff0000"/>
    </w:rPr>
  </w:style>
  <w:style w:type="character" w:customStyle="1" w:styleId="ErrorTok">
    <w:name w:val="ErrorTok"/>
    <w:basedOn w:val="VerbatimChar"/>
    <w:rPr>
      <w:b/>
      <w:color w:val="ff0000"/>
    </w:rPr>
  </w:style>
  <w:style w:type="character" w:customStyle="1" w:styleId="NormalTok">
    <w:name w:val="NormalTok"/>
    <w:basedOn w:val="VerbatimChar"/>
    <w:rPr/>
  </w:style>
</w:styles>
</file>

<file path=word/webSettings.xml><?xml version="1.0" encoding="utf-8"?>
<ns0:webSettings xmlns:ns0="http://schemas.openxmlformats.org/wordprocessingml/2006/main">
  <ns0:allowPNG/>
  <ns0:doNotSaveAsSingleFile/>
</ns0:webSettings>
</file>

<file path=word/_rels/document.xml.rels><?xml version="1.0" encoding="UTF-8"?><Relationships xmlns="http://schemas.openxmlformats.org/package/2006/relationships"><Relationship Type="http://schemas.openxmlformats.org/officeDocument/2006/relationships/numbering" Id="rId8" Target="numbering.xml" /><Relationship Type="http://schemas.openxmlformats.org/officeDocument/2006/relationships/styles" Id="rId7" Target="styles.xml" /><Relationship Type="http://schemas.openxmlformats.org/officeDocument/2006/relationships/settings" Id="rId6" Target="settings.xml" /><Relationship Type="http://schemas.openxmlformats.org/officeDocument/2006/relationships/webSettings" Id="rId5" Target="webSettings.xml" /><Relationship Type="http://schemas.openxmlformats.org/officeDocument/2006/relationships/fontTable" Id="rId4" Target="fontTable.xml" /><Relationship Type="http://schemas.openxmlformats.org/officeDocument/2006/relationships/theme" Id="rId3" Target="theme/theme1.xml" /><Relationship Type="http://schemas.openxmlformats.org/officeDocument/2006/relationships/footnotes" Id="rId2" Target="footnotes.xml" /><Relationship Type="http://schemas.openxmlformats.org/officeDocument/2006/relationships/comments" Id="rId1" Target="comments.xml" /><Relationship Type="http://schemas.openxmlformats.org/officeDocument/2006/relationships/image" Id="rId9" Target="media/rId9.png" /><Relationship Type="http://schemas.openxmlformats.org/officeDocument/2006/relationships/image" Id="rId12" Target="media/rId12.png" /><Relationship Type="http://schemas.openxmlformats.org/officeDocument/2006/relationships/image" Id="rId15" Target="media/rId15.png" /><Relationship Type="http://schemas.openxmlformats.org/officeDocument/2006/relationships/image" Id="rId18" Target="media/rId18.png" /><Relationship Type="http://schemas.openxmlformats.org/officeDocument/2006/relationships/image" Id="rId21" Target="media/rId21.png" /><Relationship Type="http://schemas.openxmlformats.org/officeDocument/2006/relationships/hyperlink" Id="rId106" Target="https://doi.org/10.1002/2016wr019475" TargetMode="External" /><Relationship Type="http://schemas.openxmlformats.org/officeDocument/2006/relationships/hyperlink" Id="rId82" Target="https://doi.org/10.1002/cnm.3395" TargetMode="External" /><Relationship Type="http://schemas.openxmlformats.org/officeDocument/2006/relationships/hyperlink" Id="rId46" Target="https://doi.org/10.1002/nme.6440" TargetMode="External" /><Relationship Type="http://schemas.openxmlformats.org/officeDocument/2006/relationships/hyperlink" Id="rId29" Target="https://doi.org/10.1002/nme.6770" TargetMode="External" /><Relationship Type="http://schemas.openxmlformats.org/officeDocument/2006/relationships/hyperlink" Id="rId25" Target="https://doi.org/10.1002/wics.1539" TargetMode="External" /><Relationship Type="http://schemas.openxmlformats.org/officeDocument/2006/relationships/hyperlink" Id="rId30" Target="https://doi.org/10.1007/s10957-025-02693-6" TargetMode="External" /><Relationship Type="http://schemas.openxmlformats.org/officeDocument/2006/relationships/hyperlink" Id="rId53" Target="https://doi.org/10.1007/s11269-024-03961-2" TargetMode="External" /><Relationship Type="http://schemas.openxmlformats.org/officeDocument/2006/relationships/hyperlink" Id="rId115" Target="https://doi.org/10.1007/s40710-024-00719-1" TargetMode="External" /><Relationship Type="http://schemas.openxmlformats.org/officeDocument/2006/relationships/hyperlink" Id="rId49" Target="https://doi.org/10.1016/J.EJOR.2018.07.024" TargetMode="External" /><Relationship Type="http://schemas.openxmlformats.org/officeDocument/2006/relationships/hyperlink" Id="rId124" Target="https://doi.org/10.1016/j.aap.2022.106790" TargetMode="External" /><Relationship Type="http://schemas.openxmlformats.org/officeDocument/2006/relationships/hyperlink" Id="rId44" Target="https://doi.org/10.1016/j.aap.2024.107880" TargetMode="External" /><Relationship Type="http://schemas.openxmlformats.org/officeDocument/2006/relationships/hyperlink" Id="rId81" Target="https://doi.org/10.1016/j.cma.2017.12.019" TargetMode="External" /><Relationship Type="http://schemas.openxmlformats.org/officeDocument/2006/relationships/hyperlink" Id="rId111" Target="https://doi.org/10.1016/j.dib.2021.107317" TargetMode="External" /><Relationship Type="http://schemas.openxmlformats.org/officeDocument/2006/relationships/hyperlink" Id="rId32" Target="https://doi.org/10.1016/j.jcomc.2024.100544" TargetMode="External" /><Relationship Type="http://schemas.openxmlformats.org/officeDocument/2006/relationships/hyperlink" Id="rId104" Target="https://doi.org/10.1016/j.jcp.2022.111725" TargetMode="External" /><Relationship Type="http://schemas.openxmlformats.org/officeDocument/2006/relationships/hyperlink" Id="rId43" Target="https://doi.org/10.1016/j.jlp.2023.105027" TargetMode="External" /><Relationship Type="http://schemas.openxmlformats.org/officeDocument/2006/relationships/hyperlink" Id="rId125" Target="https://doi.org/10.1016/j.martra.2021.100039" TargetMode="External" /><Relationship Type="http://schemas.openxmlformats.org/officeDocument/2006/relationships/hyperlink" Id="rId121" Target="https://doi.org/10.1016/j.petsci.2021.09.016" TargetMode="External" /><Relationship Type="http://schemas.openxmlformats.org/officeDocument/2006/relationships/hyperlink" Id="rId34" Target="https://doi.org/10.1016/j.ress.2020.106861" TargetMode="External" /><Relationship Type="http://schemas.openxmlformats.org/officeDocument/2006/relationships/hyperlink" Id="rId109" Target="https://doi.org/10.1029/wr023i007p01162" TargetMode="External" /><Relationship Type="http://schemas.openxmlformats.org/officeDocument/2006/relationships/hyperlink" Id="rId112" Target="https://doi.org/10.1029/wr025i010p02211" TargetMode="External" /><Relationship Type="http://schemas.openxmlformats.org/officeDocument/2006/relationships/hyperlink" Id="rId97" Target="https://doi.org/10.1038/s41598-025-19257-3" TargetMode="External" /><Relationship Type="http://schemas.openxmlformats.org/officeDocument/2006/relationships/hyperlink" Id="rId47" Target="https://doi.org/10.1061/(asce)0733-9496(2005)131:5(375)" TargetMode="External" /><Relationship Type="http://schemas.openxmlformats.org/officeDocument/2006/relationships/hyperlink" Id="rId48" Target="https://doi.org/10.1061/(asce)wr.1943-5452.0000806" TargetMode="External" /><Relationship Type="http://schemas.openxmlformats.org/officeDocument/2006/relationships/hyperlink" Id="rId39" Target="https://doi.org/10.1108/jqme-09-2024-0086" TargetMode="External" /><Relationship Type="http://schemas.openxmlformats.org/officeDocument/2006/relationships/hyperlink" Id="rId108" Target="https://doi.org/10.1109/ACCESS.2020.3005289" TargetMode="External" /><Relationship Type="http://schemas.openxmlformats.org/officeDocument/2006/relationships/hyperlink" Id="rId103" Target="https://doi.org/10.1109/ACCESS.2020.3047671" TargetMode="External" /><Relationship Type="http://schemas.openxmlformats.org/officeDocument/2006/relationships/hyperlink" Id="rId55" Target="https://doi.org/10.1109/BigData66926.2025.11402167" TargetMode="External" /><Relationship Type="http://schemas.openxmlformats.org/officeDocument/2006/relationships/hyperlink" Id="rId118" Target="https://doi.org/10.1109/CDC45484.2021.9682781" TargetMode="External" /><Relationship Type="http://schemas.openxmlformats.org/officeDocument/2006/relationships/hyperlink" Id="rId63" Target="https://doi.org/10.1109/CSCWD64889.2025.11033372" TargetMode="External" /><Relationship Type="http://schemas.openxmlformats.org/officeDocument/2006/relationships/hyperlink" Id="rId87" Target="https://doi.org/10.1109/EESPE63401.2025.10986834" TargetMode="External" /><Relationship Type="http://schemas.openxmlformats.org/officeDocument/2006/relationships/hyperlink" Id="rId60" Target="https://doi.org/10.1109/ESAI67033.2025.11438263" TargetMode="External" /><Relationship Type="http://schemas.openxmlformats.org/officeDocument/2006/relationships/hyperlink" Id="rId66" Target="https://doi.org/10.1109/ICAIII69475.2026.11521487" TargetMode="External" /><Relationship Type="http://schemas.openxmlformats.org/officeDocument/2006/relationships/hyperlink" Id="rId122" Target="https://doi.org/10.1109/ICAISET66439.2026.11541553" TargetMode="External" /><Relationship Type="http://schemas.openxmlformats.org/officeDocument/2006/relationships/hyperlink" Id="rId57" Target="https://doi.org/10.1109/ICDSNS62112.2024.10690862" TargetMode="External" /><Relationship Type="http://schemas.openxmlformats.org/officeDocument/2006/relationships/hyperlink" Id="rId85" Target="https://doi.org/10.1109/ICEAA49419.2022.9900042" TargetMode="External" /><Relationship Type="http://schemas.openxmlformats.org/officeDocument/2006/relationships/hyperlink" Id="rId68" Target="https://doi.org/10.1109/ICESIC67389.2026.11496508" TargetMode="External" /><Relationship Type="http://schemas.openxmlformats.org/officeDocument/2006/relationships/hyperlink" Id="rId75" Target="https://doi.org/10.1109/ICICIS66182.2025.11313193" TargetMode="External" /><Relationship Type="http://schemas.openxmlformats.org/officeDocument/2006/relationships/hyperlink" Id="rId79" Target="https://doi.org/10.1109/SSITCON66133.2025.11341955" TargetMode="External" /><Relationship Type="http://schemas.openxmlformats.org/officeDocument/2006/relationships/hyperlink" Id="rId84" Target="https://doi.org/10.1109/TEC.2026.3687758" TargetMode="External" /><Relationship Type="http://schemas.openxmlformats.org/officeDocument/2006/relationships/hyperlink" Id="rId127" Target="https://doi.org/10.1109/TFUZZ.2019.2929024" TargetMode="External" /><Relationship Type="http://schemas.openxmlformats.org/officeDocument/2006/relationships/hyperlink" Id="rId114" Target="https://doi.org/10.1109/acc.2012.6314853" TargetMode="External" /><Relationship Type="http://schemas.openxmlformats.org/officeDocument/2006/relationships/hyperlink" Id="rId110" Target="https://doi.org/10.1109/jsyst.2018.2806992" TargetMode="External" /><Relationship Type="http://schemas.openxmlformats.org/officeDocument/2006/relationships/hyperlink" Id="rId116" Target="https://doi.org/10.1109/tcpmt.2018.2889266" TargetMode="External" /><Relationship Type="http://schemas.openxmlformats.org/officeDocument/2006/relationships/hyperlink" Id="rId42" Target="https://doi.org/10.1111/j.1539-6924.2011.01590.x" TargetMode="External" /><Relationship Type="http://schemas.openxmlformats.org/officeDocument/2006/relationships/hyperlink" Id="rId50" Target="https://doi.org/10.1115/1.4033185" TargetMode="External" /><Relationship Type="http://schemas.openxmlformats.org/officeDocument/2006/relationships/hyperlink" Id="rId107" Target="https://doi.org/10.1115/1.4034104" TargetMode="External" /><Relationship Type="http://schemas.openxmlformats.org/officeDocument/2006/relationships/hyperlink" Id="rId33" Target="https://doi.org/10.1115/gt2024-121246" TargetMode="External" /><Relationship Type="http://schemas.openxmlformats.org/officeDocument/2006/relationships/hyperlink" Id="rId119" Target="https://doi.org/10.1117/12.3089250" TargetMode="External" /><Relationship Type="http://schemas.openxmlformats.org/officeDocument/2006/relationships/hyperlink" Id="rId51" Target="https://doi.org/10.1145/3130348.3130375" TargetMode="External" /><Relationship Type="http://schemas.openxmlformats.org/officeDocument/2006/relationships/hyperlink" Id="rId100" Target="https://doi.org/10.1145/3673038.3673071" TargetMode="External" /><Relationship Type="http://schemas.openxmlformats.org/officeDocument/2006/relationships/hyperlink" Id="rId58" Target="https://doi.org/10.1145/3762249.3762280" TargetMode="External" /><Relationship Type="http://schemas.openxmlformats.org/officeDocument/2006/relationships/hyperlink" Id="rId78" Target="https://doi.org/10.1145/3772900.3772969" TargetMode="External" /><Relationship Type="http://schemas.openxmlformats.org/officeDocument/2006/relationships/hyperlink" Id="rId59" Target="https://doi.org/10.1145/3778534.3778676" TargetMode="External" /><Relationship Type="http://schemas.openxmlformats.org/officeDocument/2006/relationships/hyperlink" Id="rId102" Target="https://doi.org/10.1155/2023/1195648" TargetMode="External" /><Relationship Type="http://schemas.openxmlformats.org/officeDocument/2006/relationships/hyperlink" Id="rId41" Target="https://doi.org/10.1177/1475921719900918" TargetMode="External" /><Relationship Type="http://schemas.openxmlformats.org/officeDocument/2006/relationships/hyperlink" Id="rId91" Target="https://doi.org/10.1186/s12911-025-03197-z" TargetMode="External" /><Relationship Type="http://schemas.openxmlformats.org/officeDocument/2006/relationships/hyperlink" Id="rId80" Target="https://doi.org/10.12737/2219-0767-2026-19-1-119-125" TargetMode="External" /><Relationship Type="http://schemas.openxmlformats.org/officeDocument/2006/relationships/hyperlink" Id="rId83" Target="https://doi.org/10.1371/journal.pone.0290665" TargetMode="External" /><Relationship Type="http://schemas.openxmlformats.org/officeDocument/2006/relationships/hyperlink" Id="rId126" Target="https://doi.org/10.14251/crisisonomy.2023.19.9.35" TargetMode="External" /><Relationship Type="http://schemas.openxmlformats.org/officeDocument/2006/relationships/hyperlink" Id="rId52" Target="https://doi.org/10.1515/jqas-2024-0022" TargetMode="External" /><Relationship Type="http://schemas.openxmlformats.org/officeDocument/2006/relationships/hyperlink" Id="rId26" Target="https://doi.org/10.1615/int.j.uncertaintyquantification.2023048049" TargetMode="External" /><Relationship Type="http://schemas.openxmlformats.org/officeDocument/2006/relationships/hyperlink" Id="rId113" Target="https://doi.org/10.2118/119139-pa" TargetMode="External" /><Relationship Type="http://schemas.openxmlformats.org/officeDocument/2006/relationships/hyperlink" Id="rId117" Target="https://doi.org/10.2514/1.j056000" TargetMode="External" /><Relationship Type="http://schemas.openxmlformats.org/officeDocument/2006/relationships/hyperlink" Id="rId38" Target="https://doi.org/10.28925/2663-4023.2026.32.1203" TargetMode="External" /><Relationship Type="http://schemas.openxmlformats.org/officeDocument/2006/relationships/hyperlink" Id="rId62" Target="https://doi.org/10.30574/gscarr.2026.26.2.0027" TargetMode="External" /><Relationship Type="http://schemas.openxmlformats.org/officeDocument/2006/relationships/hyperlink" Id="rId98" Target="https://doi.org/10.30574/ijsra.2026.18.3.0408" TargetMode="External" /><Relationship Type="http://schemas.openxmlformats.org/officeDocument/2006/relationships/hyperlink" Id="rId94" Target="https://doi.org/10.30574/wjaets.2025.17.3.1572" TargetMode="External" /><Relationship Type="http://schemas.openxmlformats.org/officeDocument/2006/relationships/hyperlink" Id="rId120" Target="https://doi.org/10.31181/jdaic10009052025t" TargetMode="External" /><Relationship Type="http://schemas.openxmlformats.org/officeDocument/2006/relationships/hyperlink" Id="rId69" Target="https://doi.org/10.32628/ijsrset241486" TargetMode="External" /><Relationship Type="http://schemas.openxmlformats.org/officeDocument/2006/relationships/hyperlink" Id="rId28" Target="https://doi.org/10.32628/ijsrset261337" TargetMode="External" /><Relationship Type="http://schemas.openxmlformats.org/officeDocument/2006/relationships/hyperlink" Id="rId92" Target="https://doi.org/10.32996/jcsts.2025.7.2.13" TargetMode="External" /><Relationship Type="http://schemas.openxmlformats.org/officeDocument/2006/relationships/hyperlink" Id="rId95" Target="https://doi.org/10.32996/jcsts.2026.5.8.3" TargetMode="External" /><Relationship Type="http://schemas.openxmlformats.org/officeDocument/2006/relationships/hyperlink" Id="rId101" Target="https://doi.org/10.3390/app13106103" TargetMode="External" /><Relationship Type="http://schemas.openxmlformats.org/officeDocument/2006/relationships/hyperlink" Id="rId36" Target="https://doi.org/10.3390/buildings15111774" TargetMode="External" /><Relationship Type="http://schemas.openxmlformats.org/officeDocument/2006/relationships/hyperlink" Id="rId99" Target="https://doi.org/10.3390/en18071712" TargetMode="External" /><Relationship Type="http://schemas.openxmlformats.org/officeDocument/2006/relationships/hyperlink" Id="rId27" Target="https://doi.org/10.3390/futuretransp5040176" TargetMode="External" /><Relationship Type="http://schemas.openxmlformats.org/officeDocument/2006/relationships/hyperlink" Id="rId90" Target="https://doi.org/10.3390/jpm15020058" TargetMode="External" /><Relationship Type="http://schemas.openxmlformats.org/officeDocument/2006/relationships/hyperlink" Id="rId45" Target="https://doi.org/10.3390/pr13082560" TargetMode="External" /><Relationship Type="http://schemas.openxmlformats.org/officeDocument/2006/relationships/hyperlink" Id="rId105" Target="https://doi.org/10.3390/w10050606" TargetMode="External" /><Relationship Type="http://schemas.openxmlformats.org/officeDocument/2006/relationships/hyperlink" Id="rId24" Target="https://doi.org/10.37547/tajet/volume07issue06-04" TargetMode="External" /><Relationship Type="http://schemas.openxmlformats.org/officeDocument/2006/relationships/hyperlink" Id="rId35" Target="https://doi.org/10.37890/jwt.vi79.485" TargetMode="External" /><Relationship Type="http://schemas.openxmlformats.org/officeDocument/2006/relationships/hyperlink" Id="rId37" Target="https://doi.org/10.47191/etj/v11i05.02" TargetMode="External" /><Relationship Type="http://schemas.openxmlformats.org/officeDocument/2006/relationships/hyperlink" Id="rId54" Target="https://doi.org/10.47535/1991auoes33(1)037" TargetMode="External" /><Relationship Type="http://schemas.openxmlformats.org/officeDocument/2006/relationships/hyperlink" Id="rId96" Target="https://doi.org/10.51594/gjabr.v3i11.171" TargetMode="External" /><Relationship Type="http://schemas.openxmlformats.org/officeDocument/2006/relationships/hyperlink" Id="rId76" Target="https://doi.org/10.52783/jisem.v10i58s.12583" TargetMode="External" /><Relationship Type="http://schemas.openxmlformats.org/officeDocument/2006/relationships/hyperlink" Id="rId74" Target="https://doi.org/10.52783/jisem.v10i63s.13944" TargetMode="External" /><Relationship Type="http://schemas.openxmlformats.org/officeDocument/2006/relationships/hyperlink" Id="rId72" Target="https://doi.org/10.52783/jisem.v11i3s.14674" TargetMode="External" /><Relationship Type="http://schemas.openxmlformats.org/officeDocument/2006/relationships/hyperlink" Id="rId86" Target="https://doi.org/10.5281/zenodo.18819808" TargetMode="External" /><Relationship Type="http://schemas.openxmlformats.org/officeDocument/2006/relationships/hyperlink" Id="rId31" Target="https://doi.org/10.54097/1shtxn12" TargetMode="External" /><Relationship Type="http://schemas.openxmlformats.org/officeDocument/2006/relationships/hyperlink" Id="rId123" Target="https://doi.org/10.54254/2755-2721/2025.gl23392" TargetMode="External" /><Relationship Type="http://schemas.openxmlformats.org/officeDocument/2006/relationships/hyperlink" Id="rId65" Target="https://doi.org/10.54254/2755-2721/2026.tj31068" TargetMode="External" /><Relationship Type="http://schemas.openxmlformats.org/officeDocument/2006/relationships/hyperlink" Id="rId89" Target="https://doi.org/10.54254/2755-2721/97/20241365" TargetMode="External" /><Relationship Type="http://schemas.openxmlformats.org/officeDocument/2006/relationships/hyperlink" Id="rId77" Target="https://doi.org/10.54660/.ijfmr.2022.3.2.211-216" TargetMode="External" /><Relationship Type="http://schemas.openxmlformats.org/officeDocument/2006/relationships/hyperlink" Id="rId88" Target="https://doi.org/10.56294/ai2025437" TargetMode="External" /><Relationship Type="http://schemas.openxmlformats.org/officeDocument/2006/relationships/hyperlink" Id="rId40" Target="https://doi.org/10.62383/perspektif.v3i1.941" TargetMode="External" /><Relationship Type="http://schemas.openxmlformats.org/officeDocument/2006/relationships/hyperlink" Id="rId73" Target="https://doi.org/10.63125/a5yh1293" TargetMode="External" /><Relationship Type="http://schemas.openxmlformats.org/officeDocument/2006/relationships/hyperlink" Id="rId93" Target="https://doi.org/10.63125/gjrpv442" TargetMode="External" /><Relationship Type="http://schemas.openxmlformats.org/officeDocument/2006/relationships/hyperlink" Id="rId70" Target="https://doi.org/10.63125/ry033286" TargetMode="External" /><Relationship Type="http://schemas.openxmlformats.org/officeDocument/2006/relationships/hyperlink" Id="rId71" Target="https://doi.org/10.63282/3050-9262.ijaidsml-v7i1p130" TargetMode="External" /><Relationship Type="http://schemas.openxmlformats.org/officeDocument/2006/relationships/hyperlink" Id="rId56" Target="https://doi.org/10.66280/ijair.v1i1.81" TargetMode="External" /><Relationship Type="http://schemas.openxmlformats.org/officeDocument/2006/relationships/hyperlink" Id="rId67" Target="https://doi.org/10.69591/jcai.3.1.1" TargetMode="External" /><Relationship Type="http://schemas.openxmlformats.org/officeDocument/2006/relationships/hyperlink" Id="rId64" Target="https://doi.org/10.70088/8tjkze83" TargetMode="External" /><Relationship Type="http://schemas.openxmlformats.org/officeDocument/2006/relationships/hyperlink" Id="rId61" Target="https://doi.org/10.70731/6xd2xq47" TargetMode="External" /></Relationships>
</file>

<file path=word/_rels/footnotes.xml.rels><?xml version="1.0" encoding="UTF-8"?><Relationships xmlns="http://schemas.openxmlformats.org/package/2006/relationships"><Relationship Type="http://schemas.openxmlformats.org/officeDocument/2006/relationships/hyperlink" Id="rId106" Target="https://doi.org/10.1002/2016wr019475" TargetMode="External" /><Relationship Type="http://schemas.openxmlformats.org/officeDocument/2006/relationships/hyperlink" Id="rId82" Target="https://doi.org/10.1002/cnm.3395" TargetMode="External" /><Relationship Type="http://schemas.openxmlformats.org/officeDocument/2006/relationships/hyperlink" Id="rId46" Target="https://doi.org/10.1002/nme.6440" TargetMode="External" /><Relationship Type="http://schemas.openxmlformats.org/officeDocument/2006/relationships/hyperlink" Id="rId29" Target="https://doi.org/10.1002/nme.6770" TargetMode="External" /><Relationship Type="http://schemas.openxmlformats.org/officeDocument/2006/relationships/hyperlink" Id="rId25" Target="https://doi.org/10.1002/wics.1539" TargetMode="External" /><Relationship Type="http://schemas.openxmlformats.org/officeDocument/2006/relationships/hyperlink" Id="rId30" Target="https://doi.org/10.1007/s10957-025-02693-6" TargetMode="External" /><Relationship Type="http://schemas.openxmlformats.org/officeDocument/2006/relationships/hyperlink" Id="rId53" Target="https://doi.org/10.1007/s11269-024-03961-2" TargetMode="External" /><Relationship Type="http://schemas.openxmlformats.org/officeDocument/2006/relationships/hyperlink" Id="rId115" Target="https://doi.org/10.1007/s40710-024-00719-1" TargetMode="External" /><Relationship Type="http://schemas.openxmlformats.org/officeDocument/2006/relationships/hyperlink" Id="rId49" Target="https://doi.org/10.1016/J.EJOR.2018.07.024" TargetMode="External" /><Relationship Type="http://schemas.openxmlformats.org/officeDocument/2006/relationships/hyperlink" Id="rId124" Target="https://doi.org/10.1016/j.aap.2022.106790" TargetMode="External" /><Relationship Type="http://schemas.openxmlformats.org/officeDocument/2006/relationships/hyperlink" Id="rId44" Target="https://doi.org/10.1016/j.aap.2024.107880" TargetMode="External" /><Relationship Type="http://schemas.openxmlformats.org/officeDocument/2006/relationships/hyperlink" Id="rId81" Target="https://doi.org/10.1016/j.cma.2017.12.019" TargetMode="External" /><Relationship Type="http://schemas.openxmlformats.org/officeDocument/2006/relationships/hyperlink" Id="rId111" Target="https://doi.org/10.1016/j.dib.2021.107317" TargetMode="External" /><Relationship Type="http://schemas.openxmlformats.org/officeDocument/2006/relationships/hyperlink" Id="rId32" Target="https://doi.org/10.1016/j.jcomc.2024.100544" TargetMode="External" /><Relationship Type="http://schemas.openxmlformats.org/officeDocument/2006/relationships/hyperlink" Id="rId104" Target="https://doi.org/10.1016/j.jcp.2022.111725" TargetMode="External" /><Relationship Type="http://schemas.openxmlformats.org/officeDocument/2006/relationships/hyperlink" Id="rId43" Target="https://doi.org/10.1016/j.jlp.2023.105027" TargetMode="External" /><Relationship Type="http://schemas.openxmlformats.org/officeDocument/2006/relationships/hyperlink" Id="rId125" Target="https://doi.org/10.1016/j.martra.2021.100039" TargetMode="External" /><Relationship Type="http://schemas.openxmlformats.org/officeDocument/2006/relationships/hyperlink" Id="rId121" Target="https://doi.org/10.1016/j.petsci.2021.09.016" TargetMode="External" /><Relationship Type="http://schemas.openxmlformats.org/officeDocument/2006/relationships/hyperlink" Id="rId34" Target="https://doi.org/10.1016/j.ress.2020.106861" TargetMode="External" /><Relationship Type="http://schemas.openxmlformats.org/officeDocument/2006/relationships/hyperlink" Id="rId109" Target="https://doi.org/10.1029/wr023i007p01162" TargetMode="External" /><Relationship Type="http://schemas.openxmlformats.org/officeDocument/2006/relationships/hyperlink" Id="rId112" Target="https://doi.org/10.1029/wr025i010p02211" TargetMode="External" /><Relationship Type="http://schemas.openxmlformats.org/officeDocument/2006/relationships/hyperlink" Id="rId97" Target="https://doi.org/10.1038/s41598-025-19257-3" TargetMode="External" /><Relationship Type="http://schemas.openxmlformats.org/officeDocument/2006/relationships/hyperlink" Id="rId47" Target="https://doi.org/10.1061/(asce)0733-9496(2005)131:5(375)" TargetMode="External" /><Relationship Type="http://schemas.openxmlformats.org/officeDocument/2006/relationships/hyperlink" Id="rId48" Target="https://doi.org/10.1061/(asce)wr.1943-5452.0000806" TargetMode="External" /><Relationship Type="http://schemas.openxmlformats.org/officeDocument/2006/relationships/hyperlink" Id="rId39" Target="https://doi.org/10.1108/jqme-09-2024-0086" TargetMode="External" /><Relationship Type="http://schemas.openxmlformats.org/officeDocument/2006/relationships/hyperlink" Id="rId108" Target="https://doi.org/10.1109/ACCESS.2020.3005289" TargetMode="External" /><Relationship Type="http://schemas.openxmlformats.org/officeDocument/2006/relationships/hyperlink" Id="rId103" Target="https://doi.org/10.1109/ACCESS.2020.3047671" TargetMode="External" /><Relationship Type="http://schemas.openxmlformats.org/officeDocument/2006/relationships/hyperlink" Id="rId55" Target="https://doi.org/10.1109/BigData66926.2025.11402167" TargetMode="External" /><Relationship Type="http://schemas.openxmlformats.org/officeDocument/2006/relationships/hyperlink" Id="rId118" Target="https://doi.org/10.1109/CDC45484.2021.9682781" TargetMode="External" /><Relationship Type="http://schemas.openxmlformats.org/officeDocument/2006/relationships/hyperlink" Id="rId63" Target="https://doi.org/10.1109/CSCWD64889.2025.11033372" TargetMode="External" /><Relationship Type="http://schemas.openxmlformats.org/officeDocument/2006/relationships/hyperlink" Id="rId87" Target="https://doi.org/10.1109/EESPE63401.2025.10986834" TargetMode="External" /><Relationship Type="http://schemas.openxmlformats.org/officeDocument/2006/relationships/hyperlink" Id="rId60" Target="https://doi.org/10.1109/ESAI67033.2025.11438263" TargetMode="External" /><Relationship Type="http://schemas.openxmlformats.org/officeDocument/2006/relationships/hyperlink" Id="rId66" Target="https://doi.org/10.1109/ICAIII69475.2026.11521487" TargetMode="External" /><Relationship Type="http://schemas.openxmlformats.org/officeDocument/2006/relationships/hyperlink" Id="rId122" Target="https://doi.org/10.1109/ICAISET66439.2026.11541553" TargetMode="External" /><Relationship Type="http://schemas.openxmlformats.org/officeDocument/2006/relationships/hyperlink" Id="rId57" Target="https://doi.org/10.1109/ICDSNS62112.2024.10690862" TargetMode="External" /><Relationship Type="http://schemas.openxmlformats.org/officeDocument/2006/relationships/hyperlink" Id="rId85" Target="https://doi.org/10.1109/ICEAA49419.2022.9900042" TargetMode="External" /><Relationship Type="http://schemas.openxmlformats.org/officeDocument/2006/relationships/hyperlink" Id="rId68" Target="https://doi.org/10.1109/ICESIC67389.2026.11496508" TargetMode="External" /><Relationship Type="http://schemas.openxmlformats.org/officeDocument/2006/relationships/hyperlink" Id="rId75" Target="https://doi.org/10.1109/ICICIS66182.2025.11313193" TargetMode="External" /><Relationship Type="http://schemas.openxmlformats.org/officeDocument/2006/relationships/hyperlink" Id="rId79" Target="https://doi.org/10.1109/SSITCON66133.2025.11341955" TargetMode="External" /><Relationship Type="http://schemas.openxmlformats.org/officeDocument/2006/relationships/hyperlink" Id="rId84" Target="https://doi.org/10.1109/TEC.2026.3687758" TargetMode="External" /><Relationship Type="http://schemas.openxmlformats.org/officeDocument/2006/relationships/hyperlink" Id="rId127" Target="https://doi.org/10.1109/TFUZZ.2019.2929024" TargetMode="External" /><Relationship Type="http://schemas.openxmlformats.org/officeDocument/2006/relationships/hyperlink" Id="rId114" Target="https://doi.org/10.1109/acc.2012.6314853" TargetMode="External" /><Relationship Type="http://schemas.openxmlformats.org/officeDocument/2006/relationships/hyperlink" Id="rId110" Target="https://doi.org/10.1109/jsyst.2018.2806992" TargetMode="External" /><Relationship Type="http://schemas.openxmlformats.org/officeDocument/2006/relationships/hyperlink" Id="rId116" Target="https://doi.org/10.1109/tcpmt.2018.2889266" TargetMode="External" /><Relationship Type="http://schemas.openxmlformats.org/officeDocument/2006/relationships/hyperlink" Id="rId42" Target="https://doi.org/10.1111/j.1539-6924.2011.01590.x" TargetMode="External" /><Relationship Type="http://schemas.openxmlformats.org/officeDocument/2006/relationships/hyperlink" Id="rId50" Target="https://doi.org/10.1115/1.4033185" TargetMode="External" /><Relationship Type="http://schemas.openxmlformats.org/officeDocument/2006/relationships/hyperlink" Id="rId107" Target="https://doi.org/10.1115/1.4034104" TargetMode="External" /><Relationship Type="http://schemas.openxmlformats.org/officeDocument/2006/relationships/hyperlink" Id="rId33" Target="https://doi.org/10.1115/gt2024-121246" TargetMode="External" /><Relationship Type="http://schemas.openxmlformats.org/officeDocument/2006/relationships/hyperlink" Id="rId119" Target="https://doi.org/10.1117/12.3089250" TargetMode="External" /><Relationship Type="http://schemas.openxmlformats.org/officeDocument/2006/relationships/hyperlink" Id="rId51" Target="https://doi.org/10.1145/3130348.3130375" TargetMode="External" /><Relationship Type="http://schemas.openxmlformats.org/officeDocument/2006/relationships/hyperlink" Id="rId100" Target="https://doi.org/10.1145/3673038.3673071" TargetMode="External" /><Relationship Type="http://schemas.openxmlformats.org/officeDocument/2006/relationships/hyperlink" Id="rId58" Target="https://doi.org/10.1145/3762249.3762280" TargetMode="External" /><Relationship Type="http://schemas.openxmlformats.org/officeDocument/2006/relationships/hyperlink" Id="rId78" Target="https://doi.org/10.1145/3772900.3772969" TargetMode="External" /><Relationship Type="http://schemas.openxmlformats.org/officeDocument/2006/relationships/hyperlink" Id="rId59" Target="https://doi.org/10.1145/3778534.3778676" TargetMode="External" /><Relationship Type="http://schemas.openxmlformats.org/officeDocument/2006/relationships/hyperlink" Id="rId102" Target="https://doi.org/10.1155/2023/1195648" TargetMode="External" /><Relationship Type="http://schemas.openxmlformats.org/officeDocument/2006/relationships/hyperlink" Id="rId41" Target="https://doi.org/10.1177/1475921719900918" TargetMode="External" /><Relationship Type="http://schemas.openxmlformats.org/officeDocument/2006/relationships/hyperlink" Id="rId91" Target="https://doi.org/10.1186/s12911-025-03197-z" TargetMode="External" /><Relationship Type="http://schemas.openxmlformats.org/officeDocument/2006/relationships/hyperlink" Id="rId80" Target="https://doi.org/10.12737/2219-0767-2026-19-1-119-125" TargetMode="External" /><Relationship Type="http://schemas.openxmlformats.org/officeDocument/2006/relationships/hyperlink" Id="rId83" Target="https://doi.org/10.1371/journal.pone.0290665" TargetMode="External" /><Relationship Type="http://schemas.openxmlformats.org/officeDocument/2006/relationships/hyperlink" Id="rId126" Target="https://doi.org/10.14251/crisisonomy.2023.19.9.35" TargetMode="External" /><Relationship Type="http://schemas.openxmlformats.org/officeDocument/2006/relationships/hyperlink" Id="rId52" Target="https://doi.org/10.1515/jqas-2024-0022" TargetMode="External" /><Relationship Type="http://schemas.openxmlformats.org/officeDocument/2006/relationships/hyperlink" Id="rId26" Target="https://doi.org/10.1615/int.j.uncertaintyquantification.2023048049" TargetMode="External" /><Relationship Type="http://schemas.openxmlformats.org/officeDocument/2006/relationships/hyperlink" Id="rId113" Target="https://doi.org/10.2118/119139-pa" TargetMode="External" /><Relationship Type="http://schemas.openxmlformats.org/officeDocument/2006/relationships/hyperlink" Id="rId117" Target="https://doi.org/10.2514/1.j056000" TargetMode="External" /><Relationship Type="http://schemas.openxmlformats.org/officeDocument/2006/relationships/hyperlink" Id="rId38" Target="https://doi.org/10.28925/2663-4023.2026.32.1203" TargetMode="External" /><Relationship Type="http://schemas.openxmlformats.org/officeDocument/2006/relationships/hyperlink" Id="rId62" Target="https://doi.org/10.30574/gscarr.2026.26.2.0027" TargetMode="External" /><Relationship Type="http://schemas.openxmlformats.org/officeDocument/2006/relationships/hyperlink" Id="rId98" Target="https://doi.org/10.30574/ijsra.2026.18.3.0408" TargetMode="External" /><Relationship Type="http://schemas.openxmlformats.org/officeDocument/2006/relationships/hyperlink" Id="rId94" Target="https://doi.org/10.30574/wjaets.2025.17.3.1572" TargetMode="External" /><Relationship Type="http://schemas.openxmlformats.org/officeDocument/2006/relationships/hyperlink" Id="rId120" Target="https://doi.org/10.31181/jdaic10009052025t" TargetMode="External" /><Relationship Type="http://schemas.openxmlformats.org/officeDocument/2006/relationships/hyperlink" Id="rId69" Target="https://doi.org/10.32628/ijsrset241486" TargetMode="External" /><Relationship Type="http://schemas.openxmlformats.org/officeDocument/2006/relationships/hyperlink" Id="rId28" Target="https://doi.org/10.32628/ijsrset261337" TargetMode="External" /><Relationship Type="http://schemas.openxmlformats.org/officeDocument/2006/relationships/hyperlink" Id="rId92" Target="https://doi.org/10.32996/jcsts.2025.7.2.13" TargetMode="External" /><Relationship Type="http://schemas.openxmlformats.org/officeDocument/2006/relationships/hyperlink" Id="rId95" Target="https://doi.org/10.32996/jcsts.2026.5.8.3" TargetMode="External" /><Relationship Type="http://schemas.openxmlformats.org/officeDocument/2006/relationships/hyperlink" Id="rId101" Target="https://doi.org/10.3390/app13106103" TargetMode="External" /><Relationship Type="http://schemas.openxmlformats.org/officeDocument/2006/relationships/hyperlink" Id="rId36" Target="https://doi.org/10.3390/buildings15111774" TargetMode="External" /><Relationship Type="http://schemas.openxmlformats.org/officeDocument/2006/relationships/hyperlink" Id="rId99" Target="https://doi.org/10.3390/en18071712" TargetMode="External" /><Relationship Type="http://schemas.openxmlformats.org/officeDocument/2006/relationships/hyperlink" Id="rId27" Target="https://doi.org/10.3390/futuretransp5040176" TargetMode="External" /><Relationship Type="http://schemas.openxmlformats.org/officeDocument/2006/relationships/hyperlink" Id="rId90" Target="https://doi.org/10.3390/jpm15020058" TargetMode="External" /><Relationship Type="http://schemas.openxmlformats.org/officeDocument/2006/relationships/hyperlink" Id="rId45" Target="https://doi.org/10.3390/pr13082560" TargetMode="External" /><Relationship Type="http://schemas.openxmlformats.org/officeDocument/2006/relationships/hyperlink" Id="rId105" Target="https://doi.org/10.3390/w10050606" TargetMode="External" /><Relationship Type="http://schemas.openxmlformats.org/officeDocument/2006/relationships/hyperlink" Id="rId24" Target="https://doi.org/10.37547/tajet/volume07issue06-04" TargetMode="External" /><Relationship Type="http://schemas.openxmlformats.org/officeDocument/2006/relationships/hyperlink" Id="rId35" Target="https://doi.org/10.37890/jwt.vi79.485" TargetMode="External" /><Relationship Type="http://schemas.openxmlformats.org/officeDocument/2006/relationships/hyperlink" Id="rId37" Target="https://doi.org/10.47191/etj/v11i05.02" TargetMode="External" /><Relationship Type="http://schemas.openxmlformats.org/officeDocument/2006/relationships/hyperlink" Id="rId54" Target="https://doi.org/10.47535/1991auoes33(1)037" TargetMode="External" /><Relationship Type="http://schemas.openxmlformats.org/officeDocument/2006/relationships/hyperlink" Id="rId96" Target="https://doi.org/10.51594/gjabr.v3i11.171" TargetMode="External" /><Relationship Type="http://schemas.openxmlformats.org/officeDocument/2006/relationships/hyperlink" Id="rId76" Target="https://doi.org/10.52783/jisem.v10i58s.12583" TargetMode="External" /><Relationship Type="http://schemas.openxmlformats.org/officeDocument/2006/relationships/hyperlink" Id="rId74" Target="https://doi.org/10.52783/jisem.v10i63s.13944" TargetMode="External" /><Relationship Type="http://schemas.openxmlformats.org/officeDocument/2006/relationships/hyperlink" Id="rId72" Target="https://doi.org/10.52783/jisem.v11i3s.14674" TargetMode="External" /><Relationship Type="http://schemas.openxmlformats.org/officeDocument/2006/relationships/hyperlink" Id="rId86" Target="https://doi.org/10.5281/zenodo.18819808" TargetMode="External" /><Relationship Type="http://schemas.openxmlformats.org/officeDocument/2006/relationships/hyperlink" Id="rId31" Target="https://doi.org/10.54097/1shtxn12" TargetMode="External" /><Relationship Type="http://schemas.openxmlformats.org/officeDocument/2006/relationships/hyperlink" Id="rId123" Target="https://doi.org/10.54254/2755-2721/2025.gl23392" TargetMode="External" /><Relationship Type="http://schemas.openxmlformats.org/officeDocument/2006/relationships/hyperlink" Id="rId65" Target="https://doi.org/10.54254/2755-2721/2026.tj31068" TargetMode="External" /><Relationship Type="http://schemas.openxmlformats.org/officeDocument/2006/relationships/hyperlink" Id="rId89" Target="https://doi.org/10.54254/2755-2721/97/20241365" TargetMode="External" /><Relationship Type="http://schemas.openxmlformats.org/officeDocument/2006/relationships/hyperlink" Id="rId77" Target="https://doi.org/10.54660/.ijfmr.2022.3.2.211-216" TargetMode="External" /><Relationship Type="http://schemas.openxmlformats.org/officeDocument/2006/relationships/hyperlink" Id="rId88" Target="https://doi.org/10.56294/ai2025437" TargetMode="External" /><Relationship Type="http://schemas.openxmlformats.org/officeDocument/2006/relationships/hyperlink" Id="rId40" Target="https://doi.org/10.62383/perspektif.v3i1.941" TargetMode="External" /><Relationship Type="http://schemas.openxmlformats.org/officeDocument/2006/relationships/hyperlink" Id="rId73" Target="https://doi.org/10.63125/a5yh1293" TargetMode="External" /><Relationship Type="http://schemas.openxmlformats.org/officeDocument/2006/relationships/hyperlink" Id="rId93" Target="https://doi.org/10.63125/gjrpv442" TargetMode="External" /><Relationship Type="http://schemas.openxmlformats.org/officeDocument/2006/relationships/hyperlink" Id="rId70" Target="https://doi.org/10.63125/ry033286" TargetMode="External" /><Relationship Type="http://schemas.openxmlformats.org/officeDocument/2006/relationships/hyperlink" Id="rId71" Target="https://doi.org/10.63282/3050-9262.ijaidsml-v7i1p130" TargetMode="External" /><Relationship Type="http://schemas.openxmlformats.org/officeDocument/2006/relationships/hyperlink" Id="rId56" Target="https://doi.org/10.66280/ijair.v1i1.81" TargetMode="External" /><Relationship Type="http://schemas.openxmlformats.org/officeDocument/2006/relationships/hyperlink" Id="rId67" Target="https://doi.org/10.69591/jcai.3.1.1" TargetMode="External" /><Relationship Type="http://schemas.openxmlformats.org/officeDocument/2006/relationships/hyperlink" Id="rId64" Target="https://doi.org/10.70088/8tjkze83" TargetMode="External" /><Relationship Type="http://schemas.openxmlformats.org/officeDocument/2006/relationships/hyperlink" Id="rId61" Target="https://doi.org/10.70731/6xd2xq47"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Words>83</Words>
  <SharedDoc>false</SharedDoc>
  <HyperlinksChanged>false</HyperlinksChanged>
  <Lines>12</Lines>
  <AppVersion>12.0000</AppVersion>
  <LinksUpToDate>false</LinksUpToDate>
  <Application>Microsoft Word 12.0.0</Application>
  <CharactersWithSpaces>583</CharactersWithSpaces>
  <Template>Normal.dotm</Template>
  <DocSecurity>0</DocSecurity>
  <TotalTime>6</TotalTime>
  <ScaleCrop>false</ScaleCrop>
  <Characters>475</Characters>
  <Paragraphs>8</Paragraphs>
  <Pages>1</Page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keywords/>
  <dcterms:created xsi:type="dcterms:W3CDTF">2026-06-07T18:50:23Z</dcterms:created>
  <dcterms:modified xsi:type="dcterms:W3CDTF">2026-06-07T18:50:23Z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ibliography">
    <vt:lpwstr>/tmp/document-temp/references_4380c55c34073578_1780858222.bib</vt:lpwstr>
  </property>
  <property fmtid="{D5CDD505-2E9C-101B-9397-08002B2CF9AE}" pid="3" name="csl">
    <vt:lpwstr>/tmp/document-temp/style_4380c55c34073578_1780858222.csl</vt:lpwstr>
  </property>
  <property fmtid="{D5CDD505-2E9C-101B-9397-08002B2CF9AE}" pid="4" name="link-citations">
    <vt:lpwstr>True</vt:lpwstr>
  </property>
</Properties>
</file>